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9000" w:type="dxa"/>
        <w:jc w:val="center"/>
        <w:tblCellMar>
          <w:left w:w="0" w:type="dxa"/>
          <w:right w:w="0" w:type="dxa"/>
        </w:tblCellMar>
        <w:tblLook w:val="04A0" w:firstRow="1" w:lastRow="0" w:firstColumn="1" w:lastColumn="0" w:noHBand="0" w:noVBand="1"/>
      </w:tblPr>
      <w:tblGrid>
        <w:gridCol w:w="9026"/>
      </w:tblGrid>
      <w:tr w:rsidR="00C57D7B" w:rsidTr="00C57D7B">
        <w:trPr>
          <w:jc w:val="center"/>
        </w:trPr>
        <w:tc>
          <w:tcPr>
            <w:tcW w:w="9000" w:type="dxa"/>
            <w:hideMark/>
          </w:tcPr>
          <w:tbl>
            <w:tblPr>
              <w:tblW w:w="5000" w:type="pct"/>
              <w:jc w:val="center"/>
              <w:tblCellMar>
                <w:left w:w="0" w:type="dxa"/>
                <w:right w:w="0" w:type="dxa"/>
              </w:tblCellMar>
              <w:tblLook w:val="04A0" w:firstRow="1" w:lastRow="0" w:firstColumn="1" w:lastColumn="0" w:noHBand="0" w:noVBand="1"/>
            </w:tblPr>
            <w:tblGrid>
              <w:gridCol w:w="9026"/>
            </w:tblGrid>
            <w:tr w:rsidR="00C57D7B">
              <w:trPr>
                <w:jc w:val="center"/>
              </w:trPr>
              <w:tc>
                <w:tcPr>
                  <w:tcW w:w="0" w:type="auto"/>
                </w:tcPr>
                <w:tbl>
                  <w:tblPr>
                    <w:tblW w:w="5000" w:type="pct"/>
                    <w:tblCellMar>
                      <w:left w:w="0" w:type="dxa"/>
                      <w:right w:w="0" w:type="dxa"/>
                    </w:tblCellMar>
                    <w:tblLook w:val="04A0" w:firstRow="1" w:lastRow="0" w:firstColumn="1" w:lastColumn="0" w:noHBand="0" w:noVBand="1"/>
                  </w:tblPr>
                  <w:tblGrid>
                    <w:gridCol w:w="9026"/>
                  </w:tblGrid>
                  <w:tr w:rsidR="00C57D7B">
                    <w:tc>
                      <w:tcPr>
                        <w:tcW w:w="0" w:type="auto"/>
                        <w:hideMark/>
                      </w:tcPr>
                      <w:tbl>
                        <w:tblPr>
                          <w:tblpPr w:leftFromText="30" w:rightFromText="30" w:vertAnchor="text"/>
                          <w:tblW w:w="5000" w:type="pct"/>
                          <w:tblCellMar>
                            <w:left w:w="0" w:type="dxa"/>
                            <w:right w:w="0" w:type="dxa"/>
                          </w:tblCellMar>
                          <w:tblLook w:val="04A0" w:firstRow="1" w:lastRow="0" w:firstColumn="1" w:lastColumn="0" w:noHBand="0" w:noVBand="1"/>
                        </w:tblPr>
                        <w:tblGrid>
                          <w:gridCol w:w="9026"/>
                        </w:tblGrid>
                        <w:tr w:rsidR="00C57D7B">
                          <w:tc>
                            <w:tcPr>
                              <w:tcW w:w="0" w:type="auto"/>
                              <w:hideMark/>
                            </w:tcPr>
                            <w:p w:rsidR="00C57D7B" w:rsidRDefault="00C57D7B">
                              <w:pPr>
                                <w:jc w:val="center"/>
                              </w:pPr>
                              <w:r>
                                <w:rPr>
                                  <w:noProof/>
                                </w:rPr>
                                <w:drawing>
                                  <wp:inline distT="0" distB="0" distL="0" distR="0">
                                    <wp:extent cx="5727700" cy="1009650"/>
                                    <wp:effectExtent l="0" t="0" r="6350" b="0"/>
                                    <wp:docPr id="11" name="Picture 11" descr="https://gallery.mailchimp.com/946c58339f273238e3955810c/images/887db9ee-d8b1-477f-99b3-ab27459b008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gallery.mailchimp.com/946c58339f273238e3955810c/images/887db9ee-d8b1-477f-99b3-ab27459b008a.pn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727700" cy="1009650"/>
                                            </a:xfrm>
                                            <a:prstGeom prst="rect">
                                              <a:avLst/>
                                            </a:prstGeom>
                                            <a:noFill/>
                                            <a:ln>
                                              <a:noFill/>
                                            </a:ln>
                                          </pic:spPr>
                                        </pic:pic>
                                      </a:graphicData>
                                    </a:graphic>
                                  </wp:inline>
                                </w:drawing>
                              </w:r>
                            </w:p>
                          </w:tc>
                        </w:tr>
                      </w:tbl>
                      <w:p w:rsidR="00C57D7B" w:rsidRDefault="00C57D7B">
                        <w:pPr>
                          <w:rPr>
                            <w:rFonts w:eastAsia="Times New Roman"/>
                            <w:sz w:val="20"/>
                            <w:szCs w:val="20"/>
                          </w:rPr>
                        </w:pPr>
                      </w:p>
                    </w:tc>
                  </w:tr>
                </w:tbl>
                <w:p w:rsidR="00C57D7B" w:rsidRDefault="00C57D7B"/>
                <w:tbl>
                  <w:tblPr>
                    <w:tblW w:w="5000" w:type="pct"/>
                    <w:tblCellMar>
                      <w:left w:w="0" w:type="dxa"/>
                      <w:right w:w="0" w:type="dxa"/>
                    </w:tblCellMar>
                    <w:tblLook w:val="04A0" w:firstRow="1" w:lastRow="0" w:firstColumn="1" w:lastColumn="0" w:noHBand="0" w:noVBand="1"/>
                  </w:tblPr>
                  <w:tblGrid>
                    <w:gridCol w:w="9026"/>
                  </w:tblGrid>
                  <w:tr w:rsidR="00C57D7B">
                    <w:tc>
                      <w:tcPr>
                        <w:tcW w:w="0" w:type="auto"/>
                        <w:hideMark/>
                      </w:tcPr>
                      <w:tbl>
                        <w:tblPr>
                          <w:tblpPr w:leftFromText="30" w:rightFromText="30" w:vertAnchor="text"/>
                          <w:tblW w:w="5000" w:type="pct"/>
                          <w:tblCellMar>
                            <w:left w:w="0" w:type="dxa"/>
                            <w:right w:w="0" w:type="dxa"/>
                          </w:tblCellMar>
                          <w:tblLook w:val="04A0" w:firstRow="1" w:lastRow="0" w:firstColumn="1" w:lastColumn="0" w:noHBand="0" w:noVBand="1"/>
                        </w:tblPr>
                        <w:tblGrid>
                          <w:gridCol w:w="9026"/>
                        </w:tblGrid>
                        <w:tr w:rsidR="00C57D7B">
                          <w:tc>
                            <w:tcPr>
                              <w:tcW w:w="0" w:type="auto"/>
                              <w:hideMark/>
                            </w:tcPr>
                            <w:p w:rsidR="00C57D7B" w:rsidRDefault="00C57D7B">
                              <w:pPr>
                                <w:jc w:val="center"/>
                              </w:pPr>
                              <w:r>
                                <w:rPr>
                                  <w:noProof/>
                                </w:rPr>
                                <w:drawing>
                                  <wp:inline distT="0" distB="0" distL="0" distR="0">
                                    <wp:extent cx="5727700" cy="1130300"/>
                                    <wp:effectExtent l="0" t="0" r="6350" b="0"/>
                                    <wp:docPr id="10" name="Picture 10" descr="https://gallery.mailchimp.com/946c58339f273238e3955810c/images/4f3b142f-239f-4e4b-81ea-17c7b29219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gallery.mailchimp.com/946c58339f273238e3955810c/images/4f3b142f-239f-4e4b-81ea-17c7b2921979.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727700" cy="1130300"/>
                                            </a:xfrm>
                                            <a:prstGeom prst="rect">
                                              <a:avLst/>
                                            </a:prstGeom>
                                            <a:noFill/>
                                            <a:ln>
                                              <a:noFill/>
                                            </a:ln>
                                          </pic:spPr>
                                        </pic:pic>
                                      </a:graphicData>
                                    </a:graphic>
                                  </wp:inline>
                                </w:drawing>
                              </w:r>
                            </w:p>
                          </w:tc>
                        </w:tr>
                      </w:tbl>
                      <w:p w:rsidR="00C57D7B" w:rsidRDefault="00C57D7B">
                        <w:pPr>
                          <w:rPr>
                            <w:rFonts w:eastAsia="Times New Roman"/>
                            <w:sz w:val="20"/>
                            <w:szCs w:val="20"/>
                          </w:rPr>
                        </w:pPr>
                      </w:p>
                    </w:tc>
                  </w:tr>
                </w:tbl>
                <w:p w:rsidR="00C57D7B" w:rsidRDefault="00C57D7B"/>
                <w:tbl>
                  <w:tblPr>
                    <w:tblW w:w="5000" w:type="pct"/>
                    <w:tblCellMar>
                      <w:left w:w="0" w:type="dxa"/>
                      <w:right w:w="0" w:type="dxa"/>
                    </w:tblCellMar>
                    <w:tblLook w:val="04A0" w:firstRow="1" w:lastRow="0" w:firstColumn="1" w:lastColumn="0" w:noHBand="0" w:noVBand="1"/>
                  </w:tblPr>
                  <w:tblGrid>
                    <w:gridCol w:w="9026"/>
                  </w:tblGrid>
                  <w:tr w:rsidR="00C57D7B">
                    <w:tc>
                      <w:tcPr>
                        <w:tcW w:w="0" w:type="auto"/>
                        <w:tcMar>
                          <w:top w:w="135" w:type="dxa"/>
                          <w:left w:w="0" w:type="dxa"/>
                          <w:bottom w:w="0" w:type="dxa"/>
                          <w:right w:w="0" w:type="dxa"/>
                        </w:tcMar>
                        <w:hideMark/>
                      </w:tcPr>
                      <w:tbl>
                        <w:tblPr>
                          <w:tblpPr w:vertAnchor="text"/>
                          <w:tblW w:w="5000" w:type="pct"/>
                          <w:tblCellMar>
                            <w:left w:w="0" w:type="dxa"/>
                            <w:right w:w="0" w:type="dxa"/>
                          </w:tblCellMar>
                          <w:tblLook w:val="04A0" w:firstRow="1" w:lastRow="0" w:firstColumn="1" w:lastColumn="0" w:noHBand="0" w:noVBand="1"/>
                        </w:tblPr>
                        <w:tblGrid>
                          <w:gridCol w:w="9026"/>
                        </w:tblGrid>
                        <w:tr w:rsidR="00C57D7B">
                          <w:tc>
                            <w:tcPr>
                              <w:tcW w:w="9000" w:type="dxa"/>
                              <w:hideMark/>
                            </w:tcPr>
                            <w:tbl>
                              <w:tblPr>
                                <w:tblpPr w:leftFromText="30" w:rightFromText="30" w:vertAnchor="text"/>
                                <w:tblW w:w="5000" w:type="pct"/>
                                <w:tblCellMar>
                                  <w:left w:w="0" w:type="dxa"/>
                                  <w:right w:w="0" w:type="dxa"/>
                                </w:tblCellMar>
                                <w:tblLook w:val="04A0" w:firstRow="1" w:lastRow="0" w:firstColumn="1" w:lastColumn="0" w:noHBand="0" w:noVBand="1"/>
                              </w:tblPr>
                              <w:tblGrid>
                                <w:gridCol w:w="9026"/>
                              </w:tblGrid>
                              <w:tr w:rsidR="00C57D7B">
                                <w:tc>
                                  <w:tcPr>
                                    <w:tcW w:w="0" w:type="auto"/>
                                    <w:tcMar>
                                      <w:top w:w="0" w:type="dxa"/>
                                      <w:left w:w="270" w:type="dxa"/>
                                      <w:bottom w:w="135" w:type="dxa"/>
                                      <w:right w:w="270" w:type="dxa"/>
                                    </w:tcMar>
                                    <w:hideMark/>
                                  </w:tcPr>
                                  <w:p w:rsidR="00C57D7B" w:rsidRDefault="00C57D7B">
                                    <w:pPr>
                                      <w:pStyle w:val="Heading2"/>
                                      <w:jc w:val="center"/>
                                      <w:rPr>
                                        <w:rFonts w:eastAsia="Times New Roman"/>
                                      </w:rPr>
                                    </w:pPr>
                                    <w:r>
                                      <w:rPr>
                                        <w:rFonts w:eastAsia="Times New Roman"/>
                                        <w:color w:val="003399"/>
                                      </w:rPr>
                                      <w:t>Special Edition 26 -</w:t>
                                    </w:r>
                                    <w:bookmarkStart w:id="0" w:name="_GoBack"/>
                                    <w:bookmarkEnd w:id="0"/>
                                    <w:r>
                                      <w:rPr>
                                        <w:rFonts w:eastAsia="Times New Roman"/>
                                        <w:color w:val="003399"/>
                                      </w:rPr>
                                      <w:t> February</w:t>
                                    </w:r>
                                    <w:r>
                                      <w:rPr>
                                        <w:rFonts w:eastAsia="Times New Roman"/>
                                        <w:color w:val="003399"/>
                                      </w:rPr>
                                      <w:t> 2022</w:t>
                                    </w:r>
                                  </w:p>
                                </w:tc>
                              </w:tr>
                            </w:tbl>
                            <w:p w:rsidR="00C57D7B" w:rsidRDefault="00C57D7B">
                              <w:pPr>
                                <w:rPr>
                                  <w:rFonts w:eastAsia="Times New Roman"/>
                                  <w:sz w:val="20"/>
                                  <w:szCs w:val="20"/>
                                </w:rPr>
                              </w:pPr>
                            </w:p>
                          </w:tc>
                        </w:tr>
                      </w:tbl>
                      <w:p w:rsidR="00C57D7B" w:rsidRDefault="00C57D7B">
                        <w:pPr>
                          <w:rPr>
                            <w:rFonts w:eastAsia="Times New Roman"/>
                            <w:sz w:val="20"/>
                            <w:szCs w:val="20"/>
                          </w:rPr>
                        </w:pPr>
                      </w:p>
                    </w:tc>
                  </w:tr>
                </w:tbl>
                <w:p w:rsidR="00C57D7B" w:rsidRDefault="00C57D7B"/>
                <w:tbl>
                  <w:tblPr>
                    <w:tblW w:w="5000" w:type="pct"/>
                    <w:tblCellMar>
                      <w:left w:w="0" w:type="dxa"/>
                      <w:right w:w="0" w:type="dxa"/>
                    </w:tblCellMar>
                    <w:tblLook w:val="04A0" w:firstRow="1" w:lastRow="0" w:firstColumn="1" w:lastColumn="0" w:noHBand="0" w:noVBand="1"/>
                  </w:tblPr>
                  <w:tblGrid>
                    <w:gridCol w:w="9026"/>
                  </w:tblGrid>
                  <w:tr w:rsidR="00C57D7B">
                    <w:tc>
                      <w:tcPr>
                        <w:tcW w:w="0" w:type="auto"/>
                        <w:tcMar>
                          <w:top w:w="135" w:type="dxa"/>
                          <w:left w:w="135" w:type="dxa"/>
                          <w:bottom w:w="135" w:type="dxa"/>
                          <w:right w:w="135" w:type="dxa"/>
                        </w:tcMar>
                        <w:hideMark/>
                      </w:tcPr>
                      <w:tbl>
                        <w:tblPr>
                          <w:tblpPr w:leftFromText="30" w:rightFromText="30" w:vertAnchor="text"/>
                          <w:tblW w:w="5000" w:type="pct"/>
                          <w:tblCellMar>
                            <w:left w:w="0" w:type="dxa"/>
                            <w:right w:w="0" w:type="dxa"/>
                          </w:tblCellMar>
                          <w:tblLook w:val="04A0" w:firstRow="1" w:lastRow="0" w:firstColumn="1" w:lastColumn="0" w:noHBand="0" w:noVBand="1"/>
                        </w:tblPr>
                        <w:tblGrid>
                          <w:gridCol w:w="8756"/>
                        </w:tblGrid>
                        <w:tr w:rsidR="00C57D7B">
                          <w:tc>
                            <w:tcPr>
                              <w:tcW w:w="0" w:type="auto"/>
                              <w:tcMar>
                                <w:top w:w="0" w:type="dxa"/>
                                <w:left w:w="135" w:type="dxa"/>
                                <w:bottom w:w="0" w:type="dxa"/>
                                <w:right w:w="135" w:type="dxa"/>
                              </w:tcMar>
                              <w:hideMark/>
                            </w:tcPr>
                            <w:p w:rsidR="00C57D7B" w:rsidRDefault="00C57D7B">
                              <w:pPr>
                                <w:jc w:val="center"/>
                              </w:pPr>
                              <w:r>
                                <w:rPr>
                                  <w:noProof/>
                                </w:rPr>
                                <w:drawing>
                                  <wp:inline distT="0" distB="0" distL="0" distR="0">
                                    <wp:extent cx="5372100" cy="1054100"/>
                                    <wp:effectExtent l="0" t="0" r="0" b="0"/>
                                    <wp:docPr id="9" name="Picture 9" descr="https://mcusercontent.com/946c58339f273238e3955810c/images/695f304f-9854-466c-8208-4fdc06d533d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mcusercontent.com/946c58339f273238e3955810c/images/695f304f-9854-466c-8208-4fdc06d533d9.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372100" cy="1054100"/>
                                            </a:xfrm>
                                            <a:prstGeom prst="rect">
                                              <a:avLst/>
                                            </a:prstGeom>
                                            <a:noFill/>
                                            <a:ln>
                                              <a:noFill/>
                                            </a:ln>
                                          </pic:spPr>
                                        </pic:pic>
                                      </a:graphicData>
                                    </a:graphic>
                                  </wp:inline>
                                </w:drawing>
                              </w:r>
                            </w:p>
                          </w:tc>
                        </w:tr>
                      </w:tbl>
                      <w:p w:rsidR="00C57D7B" w:rsidRDefault="00C57D7B">
                        <w:pPr>
                          <w:rPr>
                            <w:rFonts w:eastAsia="Times New Roman"/>
                            <w:sz w:val="20"/>
                            <w:szCs w:val="20"/>
                          </w:rPr>
                        </w:pPr>
                      </w:p>
                    </w:tc>
                  </w:tr>
                </w:tbl>
                <w:p w:rsidR="00C57D7B" w:rsidRDefault="00C57D7B"/>
                <w:tbl>
                  <w:tblPr>
                    <w:tblW w:w="5000" w:type="pct"/>
                    <w:tblCellMar>
                      <w:left w:w="0" w:type="dxa"/>
                      <w:right w:w="0" w:type="dxa"/>
                    </w:tblCellMar>
                    <w:tblLook w:val="04A0" w:firstRow="1" w:lastRow="0" w:firstColumn="1" w:lastColumn="0" w:noHBand="0" w:noVBand="1"/>
                  </w:tblPr>
                  <w:tblGrid>
                    <w:gridCol w:w="9026"/>
                  </w:tblGrid>
                  <w:tr w:rsidR="00C57D7B">
                    <w:tc>
                      <w:tcPr>
                        <w:tcW w:w="0" w:type="auto"/>
                        <w:tcMar>
                          <w:top w:w="135" w:type="dxa"/>
                          <w:left w:w="270" w:type="dxa"/>
                          <w:bottom w:w="135" w:type="dxa"/>
                          <w:right w:w="270" w:type="dxa"/>
                        </w:tcMar>
                        <w:hideMark/>
                      </w:tcPr>
                      <w:tbl>
                        <w:tblPr>
                          <w:tblpPr w:leftFromText="30" w:rightFromText="30" w:vertAnchor="text"/>
                          <w:tblW w:w="5000" w:type="pct"/>
                          <w:shd w:val="clear" w:color="auto" w:fill="E8EDEE"/>
                          <w:tblCellMar>
                            <w:left w:w="0" w:type="dxa"/>
                            <w:right w:w="0" w:type="dxa"/>
                          </w:tblCellMar>
                          <w:tblLook w:val="04A0" w:firstRow="1" w:lastRow="0" w:firstColumn="1" w:lastColumn="0" w:noHBand="0" w:noVBand="1"/>
                        </w:tblPr>
                        <w:tblGrid>
                          <w:gridCol w:w="8486"/>
                        </w:tblGrid>
                        <w:tr w:rsidR="00C57D7B">
                          <w:tc>
                            <w:tcPr>
                              <w:tcW w:w="0" w:type="auto"/>
                              <w:shd w:val="clear" w:color="auto" w:fill="E8EDEE"/>
                              <w:hideMark/>
                            </w:tcPr>
                            <w:p w:rsidR="00C57D7B" w:rsidRDefault="00C57D7B">
                              <w:r>
                                <w:rPr>
                                  <w:noProof/>
                                </w:rPr>
                                <w:drawing>
                                  <wp:inline distT="0" distB="0" distL="0" distR="0">
                                    <wp:extent cx="5372100" cy="3022600"/>
                                    <wp:effectExtent l="0" t="0" r="0" b="6350"/>
                                    <wp:docPr id="8" name="Picture 8" descr="https://mcusercontent.com/946c58339f273238e3955810c/images/f93c7552-9ed3-c120-6f9e-07e329923b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mcusercontent.com/946c58339f273238e3955810c/images/f93c7552-9ed3-c120-6f9e-07e329923b51.p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372100" cy="3022600"/>
                                            </a:xfrm>
                                            <a:prstGeom prst="rect">
                                              <a:avLst/>
                                            </a:prstGeom>
                                            <a:noFill/>
                                            <a:ln>
                                              <a:noFill/>
                                            </a:ln>
                                          </pic:spPr>
                                        </pic:pic>
                                      </a:graphicData>
                                    </a:graphic>
                                  </wp:inline>
                                </w:drawing>
                              </w:r>
                            </w:p>
                          </w:tc>
                        </w:tr>
                        <w:tr w:rsidR="00C57D7B">
                          <w:tc>
                            <w:tcPr>
                              <w:tcW w:w="8190" w:type="dxa"/>
                              <w:shd w:val="clear" w:color="auto" w:fill="E8EDEE"/>
                              <w:tcMar>
                                <w:top w:w="135" w:type="dxa"/>
                                <w:left w:w="270" w:type="dxa"/>
                                <w:bottom w:w="135" w:type="dxa"/>
                                <w:right w:w="270" w:type="dxa"/>
                              </w:tcMar>
                              <w:hideMark/>
                            </w:tcPr>
                            <w:p w:rsidR="00C57D7B" w:rsidRDefault="00C57D7B">
                              <w:pPr>
                                <w:pStyle w:val="Heading2"/>
                                <w:rPr>
                                  <w:rFonts w:eastAsia="Times New Roman"/>
                                </w:rPr>
                              </w:pPr>
                              <w:r>
                                <w:rPr>
                                  <w:rStyle w:val="Strong"/>
                                  <w:rFonts w:eastAsia="Times New Roman"/>
                                  <w:b/>
                                  <w:bCs/>
                                </w:rPr>
                                <w:t>Celebrating 25 years of St Luke’s Cancer Centre at Royal Surrey</w:t>
                              </w:r>
                            </w:p>
                            <w:p w:rsidR="00C57D7B" w:rsidRDefault="00C57D7B">
                              <w:pPr>
                                <w:pStyle w:val="Heading4"/>
                                <w:rPr>
                                  <w:rFonts w:eastAsia="Times New Roman"/>
                                </w:rPr>
                              </w:pPr>
                              <w:r>
                                <w:rPr>
                                  <w:rFonts w:eastAsia="Times New Roman"/>
                                </w:rPr>
                                <w:lastRenderedPageBreak/>
                                <w:br/>
                                <w:t>February marked 25 years since Her Majesty the Queen and the Duke of Edinburgh officially opened St Luke’s Cancer Centre at Royal Surrey, on 21 February 1997.</w:t>
                              </w:r>
                              <w:r>
                                <w:rPr>
                                  <w:rFonts w:eastAsia="Times New Roman"/>
                                </w:rPr>
                                <w:br/>
                              </w:r>
                              <w:r>
                                <w:rPr>
                                  <w:rFonts w:eastAsia="Times New Roman"/>
                                </w:rPr>
                                <w:br/>
                                <w:t>Before becoming part of Royal Surrey, St Luke’s was a standalone general hospital with its origins stemming back to an 1838 workhouse. </w:t>
                              </w:r>
                            </w:p>
                            <w:p w:rsidR="00C57D7B" w:rsidRDefault="00C57D7B">
                              <w:pPr>
                                <w:pStyle w:val="Heading4"/>
                                <w:rPr>
                                  <w:rFonts w:eastAsia="Times New Roman"/>
                                </w:rPr>
                              </w:pPr>
                              <w:r>
                                <w:rPr>
                                  <w:rFonts w:eastAsia="Times New Roman"/>
                                </w:rPr>
                                <w:br/>
                                <w:t xml:space="preserve">Today, Royal Surrey is a regional </w:t>
                              </w:r>
                              <w:proofErr w:type="gramStart"/>
                              <w:r>
                                <w:rPr>
                                  <w:rFonts w:eastAsia="Times New Roman"/>
                                </w:rPr>
                                <w:t>referral cancer treatment centre</w:t>
                              </w:r>
                              <w:proofErr w:type="gramEnd"/>
                              <w:r>
                                <w:rPr>
                                  <w:rFonts w:eastAsia="Times New Roman"/>
                                </w:rPr>
                                <w:t>, serving a population of 3 million across the South East of England and accepting referrals across England for specialist radiotherapy. In 2021, Royal Surrey supported more than 8,500 cancer patients.  </w:t>
                              </w:r>
                              <w:r>
                                <w:rPr>
                                  <w:rFonts w:eastAsia="Times New Roman"/>
                                </w:rPr>
                                <w:br/>
                              </w:r>
                              <w:r>
                                <w:rPr>
                                  <w:rFonts w:eastAsia="Times New Roman"/>
                                </w:rPr>
                                <w:br/>
                                <w:t xml:space="preserve">Royal Surrey delivers more than 30,000 chemotherapy sessions each year and </w:t>
                              </w:r>
                              <w:proofErr w:type="gramStart"/>
                              <w:r>
                                <w:rPr>
                                  <w:rFonts w:eastAsia="Times New Roman"/>
                                </w:rPr>
                                <w:t>its treatment protocols are followed by many of the leading cancer centres</w:t>
                              </w:r>
                              <w:proofErr w:type="gramEnd"/>
                              <w:r>
                                <w:rPr>
                                  <w:rFonts w:eastAsia="Times New Roman"/>
                                </w:rPr>
                                <w:t xml:space="preserve"> across the UK. It has specialist capabilities to diagnose, treat and care for more types of cancer than most general hospitals. </w:t>
                              </w:r>
                            </w:p>
                          </w:tc>
                        </w:tr>
                      </w:tbl>
                      <w:p w:rsidR="00C57D7B" w:rsidRDefault="00C57D7B">
                        <w:pPr>
                          <w:rPr>
                            <w:rFonts w:eastAsia="Times New Roman"/>
                            <w:sz w:val="20"/>
                            <w:szCs w:val="20"/>
                          </w:rPr>
                        </w:pPr>
                      </w:p>
                    </w:tc>
                  </w:tr>
                </w:tbl>
                <w:p w:rsidR="00C57D7B" w:rsidRDefault="00C57D7B"/>
                <w:tbl>
                  <w:tblPr>
                    <w:tblW w:w="5000" w:type="pct"/>
                    <w:tblCellMar>
                      <w:left w:w="0" w:type="dxa"/>
                      <w:right w:w="0" w:type="dxa"/>
                    </w:tblCellMar>
                    <w:tblLook w:val="04A0" w:firstRow="1" w:lastRow="0" w:firstColumn="1" w:lastColumn="0" w:noHBand="0" w:noVBand="1"/>
                  </w:tblPr>
                  <w:tblGrid>
                    <w:gridCol w:w="9026"/>
                  </w:tblGrid>
                  <w:tr w:rsidR="00C57D7B">
                    <w:tc>
                      <w:tcPr>
                        <w:tcW w:w="0" w:type="auto"/>
                        <w:tcMar>
                          <w:top w:w="135" w:type="dxa"/>
                          <w:left w:w="270" w:type="dxa"/>
                          <w:bottom w:w="135" w:type="dxa"/>
                          <w:right w:w="270" w:type="dxa"/>
                        </w:tcMar>
                        <w:hideMark/>
                      </w:tcPr>
                      <w:tbl>
                        <w:tblPr>
                          <w:tblpPr w:leftFromText="30" w:rightFromText="30" w:vertAnchor="text"/>
                          <w:tblW w:w="5000" w:type="pct"/>
                          <w:shd w:val="clear" w:color="auto" w:fill="E8EDEE"/>
                          <w:tblCellMar>
                            <w:left w:w="0" w:type="dxa"/>
                            <w:right w:w="0" w:type="dxa"/>
                          </w:tblCellMar>
                          <w:tblLook w:val="04A0" w:firstRow="1" w:lastRow="0" w:firstColumn="1" w:lastColumn="0" w:noHBand="0" w:noVBand="1"/>
                        </w:tblPr>
                        <w:tblGrid>
                          <w:gridCol w:w="8486"/>
                        </w:tblGrid>
                        <w:tr w:rsidR="00C57D7B">
                          <w:tc>
                            <w:tcPr>
                              <w:tcW w:w="0" w:type="auto"/>
                              <w:shd w:val="clear" w:color="auto" w:fill="E8EDEE"/>
                              <w:hideMark/>
                            </w:tcPr>
                            <w:p w:rsidR="00C57D7B" w:rsidRDefault="00C57D7B">
                              <w:r>
                                <w:rPr>
                                  <w:noProof/>
                                </w:rPr>
                                <w:drawing>
                                  <wp:inline distT="0" distB="0" distL="0" distR="0">
                                    <wp:extent cx="5365750" cy="3568700"/>
                                    <wp:effectExtent l="0" t="0" r="6350" b="0"/>
                                    <wp:docPr id="7" name="Picture 7" descr="https://mcusercontent.com/946c58339f273238e3955810c/_compresseds/92146b1c-c0fc-c7b0-ae2e-755e5496cc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mcusercontent.com/946c58339f273238e3955810c/_compresseds/92146b1c-c0fc-c7b0-ae2e-755e5496cc73.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365750" cy="3568700"/>
                                            </a:xfrm>
                                            <a:prstGeom prst="rect">
                                              <a:avLst/>
                                            </a:prstGeom>
                                            <a:noFill/>
                                            <a:ln>
                                              <a:noFill/>
                                            </a:ln>
                                          </pic:spPr>
                                        </pic:pic>
                                      </a:graphicData>
                                    </a:graphic>
                                  </wp:inline>
                                </w:drawing>
                              </w:r>
                            </w:p>
                          </w:tc>
                        </w:tr>
                        <w:tr w:rsidR="00C57D7B">
                          <w:tc>
                            <w:tcPr>
                              <w:tcW w:w="8175" w:type="dxa"/>
                              <w:shd w:val="clear" w:color="auto" w:fill="E8EDEE"/>
                              <w:tcMar>
                                <w:top w:w="135" w:type="dxa"/>
                                <w:left w:w="270" w:type="dxa"/>
                                <w:bottom w:w="135" w:type="dxa"/>
                                <w:right w:w="270" w:type="dxa"/>
                              </w:tcMar>
                              <w:hideMark/>
                            </w:tcPr>
                            <w:p w:rsidR="00C57D7B" w:rsidRDefault="00C57D7B">
                              <w:pPr>
                                <w:pStyle w:val="Heading2"/>
                                <w:rPr>
                                  <w:rFonts w:eastAsia="Times New Roman"/>
                                </w:rPr>
                              </w:pPr>
                              <w:r>
                                <w:rPr>
                                  <w:rStyle w:val="Strong"/>
                                  <w:rFonts w:eastAsia="Times New Roman"/>
                                  <w:b/>
                                  <w:bCs/>
                                </w:rPr>
                                <w:t>A heartfelt 'thank you' from our Chief Executive </w:t>
                              </w:r>
                              <w:r>
                                <w:rPr>
                                  <w:rFonts w:eastAsia="Times New Roman"/>
                                </w:rPr>
                                <w:br/>
                                <w:t> </w:t>
                              </w:r>
                            </w:p>
                            <w:p w:rsidR="00C57D7B" w:rsidRDefault="00C57D7B">
                              <w:pPr>
                                <w:pStyle w:val="Heading4"/>
                                <w:rPr>
                                  <w:rFonts w:eastAsia="Times New Roman"/>
                                </w:rPr>
                              </w:pPr>
                              <w:r>
                                <w:rPr>
                                  <w:rFonts w:eastAsia="Times New Roman"/>
                                </w:rPr>
                                <w:t>“I’m incredibly proud of the service we provide our cancer patients and am grateful to our staff who put their patients at the heart of everything they do and strive to provide the best patient care every day.</w:t>
                              </w:r>
                              <w:r>
                                <w:rPr>
                                  <w:rFonts w:eastAsia="Times New Roman"/>
                                </w:rPr>
                                <w:br/>
                              </w:r>
                              <w:r>
                                <w:rPr>
                                  <w:rFonts w:eastAsia="Times New Roman"/>
                                </w:rPr>
                                <w:br/>
                                <w:t>“Our patients have some of the best outcomes in the country because of their dedication and care, and because we have invested in our cancer teams, technology and stayed at the forefront of research innovations.”</w:t>
                              </w:r>
                            </w:p>
                            <w:p w:rsidR="00C57D7B" w:rsidRDefault="00C57D7B">
                              <w:pPr>
                                <w:spacing w:line="360" w:lineRule="auto"/>
                                <w:rPr>
                                  <w:rFonts w:ascii="Helvetica" w:hAnsi="Helvetica" w:cs="Helvetica"/>
                                  <w:color w:val="222222"/>
                                  <w:sz w:val="21"/>
                                  <w:szCs w:val="21"/>
                                </w:rPr>
                              </w:pPr>
                              <w:r>
                                <w:rPr>
                                  <w:rFonts w:ascii="Helvetica" w:hAnsi="Helvetica" w:cs="Helvetica"/>
                                  <w:color w:val="222222"/>
                                  <w:sz w:val="21"/>
                                  <w:szCs w:val="21"/>
                                </w:rPr>
                                <w:t xml:space="preserve">  </w:t>
                              </w:r>
                            </w:p>
                            <w:p w:rsidR="00C57D7B" w:rsidRDefault="00C57D7B">
                              <w:pPr>
                                <w:pStyle w:val="Heading4"/>
                                <w:rPr>
                                  <w:rFonts w:eastAsia="Times New Roman"/>
                                </w:rPr>
                              </w:pPr>
                              <w:r>
                                <w:rPr>
                                  <w:rFonts w:eastAsia="Times New Roman"/>
                                </w:rPr>
                                <w:t>“A heartfelt thank you to all our staff who support our cancer patients and</w:t>
                              </w:r>
                              <w:r>
                                <w:rPr>
                                  <w:rFonts w:eastAsia="Times New Roman"/>
                                </w:rPr>
                                <w:br/>
                                <w:t>service.” </w:t>
                              </w:r>
                            </w:p>
                            <w:p w:rsidR="00C57D7B" w:rsidRDefault="00C57D7B">
                              <w:pPr>
                                <w:pStyle w:val="Heading4"/>
                                <w:rPr>
                                  <w:rFonts w:eastAsia="Times New Roman"/>
                                </w:rPr>
                              </w:pPr>
                              <w:r>
                                <w:rPr>
                                  <w:rFonts w:eastAsia="Times New Roman"/>
                                </w:rPr>
                                <w:br/>
                              </w:r>
                              <w:r>
                                <w:rPr>
                                  <w:rStyle w:val="Emphasis"/>
                                  <w:rFonts w:eastAsia="Times New Roman"/>
                                </w:rPr>
                                <w:t>Chief Executive Louise Stead</w:t>
                              </w:r>
                            </w:p>
                          </w:tc>
                        </w:tr>
                      </w:tbl>
                      <w:p w:rsidR="00C57D7B" w:rsidRDefault="00C57D7B">
                        <w:pPr>
                          <w:rPr>
                            <w:rFonts w:eastAsia="Times New Roman"/>
                            <w:sz w:val="20"/>
                            <w:szCs w:val="20"/>
                          </w:rPr>
                        </w:pPr>
                      </w:p>
                    </w:tc>
                  </w:tr>
                </w:tbl>
                <w:p w:rsidR="00C57D7B" w:rsidRDefault="00C57D7B"/>
                <w:tbl>
                  <w:tblPr>
                    <w:tblW w:w="5000" w:type="pct"/>
                    <w:tblCellMar>
                      <w:left w:w="0" w:type="dxa"/>
                      <w:right w:w="0" w:type="dxa"/>
                    </w:tblCellMar>
                    <w:tblLook w:val="04A0" w:firstRow="1" w:lastRow="0" w:firstColumn="1" w:lastColumn="0" w:noHBand="0" w:noVBand="1"/>
                  </w:tblPr>
                  <w:tblGrid>
                    <w:gridCol w:w="9026"/>
                  </w:tblGrid>
                  <w:tr w:rsidR="00C57D7B">
                    <w:tc>
                      <w:tcPr>
                        <w:tcW w:w="0" w:type="auto"/>
                        <w:tcMar>
                          <w:top w:w="135" w:type="dxa"/>
                          <w:left w:w="270" w:type="dxa"/>
                          <w:bottom w:w="135" w:type="dxa"/>
                          <w:right w:w="270" w:type="dxa"/>
                        </w:tcMar>
                        <w:hideMark/>
                      </w:tcPr>
                      <w:tbl>
                        <w:tblPr>
                          <w:tblpPr w:leftFromText="30" w:rightFromText="30" w:vertAnchor="text"/>
                          <w:tblW w:w="5000" w:type="pct"/>
                          <w:shd w:val="clear" w:color="auto" w:fill="E8EDEE"/>
                          <w:tblCellMar>
                            <w:left w:w="0" w:type="dxa"/>
                            <w:right w:w="0" w:type="dxa"/>
                          </w:tblCellMar>
                          <w:tblLook w:val="04A0" w:firstRow="1" w:lastRow="0" w:firstColumn="1" w:lastColumn="0" w:noHBand="0" w:noVBand="1"/>
                        </w:tblPr>
                        <w:tblGrid>
                          <w:gridCol w:w="8486"/>
                        </w:tblGrid>
                        <w:tr w:rsidR="00C57D7B">
                          <w:tc>
                            <w:tcPr>
                              <w:tcW w:w="0" w:type="auto"/>
                              <w:shd w:val="clear" w:color="auto" w:fill="E8EDEE"/>
                              <w:hideMark/>
                            </w:tcPr>
                            <w:p w:rsidR="00C57D7B" w:rsidRDefault="00C57D7B">
                              <w:r>
                                <w:rPr>
                                  <w:noProof/>
                                </w:rPr>
                                <w:drawing>
                                  <wp:inline distT="0" distB="0" distL="0" distR="0">
                                    <wp:extent cx="5372100" cy="3581400"/>
                                    <wp:effectExtent l="0" t="0" r="0" b="0"/>
                                    <wp:docPr id="6" name="Picture 6" descr="https://mcusercontent.com/946c58339f273238e3955810c/_compresseds/11d8d287-5a16-b4d2-6477-3a85c1517c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mcusercontent.com/946c58339f273238e3955810c/_compresseds/11d8d287-5a16-b4d2-6477-3a85c1517c4a.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372100" cy="3581400"/>
                                            </a:xfrm>
                                            <a:prstGeom prst="rect">
                                              <a:avLst/>
                                            </a:prstGeom>
                                            <a:noFill/>
                                            <a:ln>
                                              <a:noFill/>
                                            </a:ln>
                                          </pic:spPr>
                                        </pic:pic>
                                      </a:graphicData>
                                    </a:graphic>
                                  </wp:inline>
                                </w:drawing>
                              </w:r>
                            </w:p>
                          </w:tc>
                        </w:tr>
                        <w:tr w:rsidR="00C57D7B">
                          <w:tc>
                            <w:tcPr>
                              <w:tcW w:w="8190" w:type="dxa"/>
                              <w:shd w:val="clear" w:color="auto" w:fill="E8EDEE"/>
                              <w:tcMar>
                                <w:top w:w="135" w:type="dxa"/>
                                <w:left w:w="270" w:type="dxa"/>
                                <w:bottom w:w="135" w:type="dxa"/>
                                <w:right w:w="270" w:type="dxa"/>
                              </w:tcMar>
                              <w:hideMark/>
                            </w:tcPr>
                            <w:p w:rsidR="00C57D7B" w:rsidRDefault="00C57D7B">
                              <w:pPr>
                                <w:pStyle w:val="Heading2"/>
                                <w:rPr>
                                  <w:rFonts w:eastAsia="Times New Roman"/>
                                </w:rPr>
                              </w:pPr>
                              <w:r>
                                <w:rPr>
                                  <w:rStyle w:val="Strong"/>
                                  <w:rFonts w:eastAsia="Times New Roman"/>
                                  <w:b/>
                                  <w:bCs/>
                                </w:rPr>
                                <w:t>Cancer treatment now has a more holistic focus  </w:t>
                              </w:r>
                              <w:r>
                                <w:rPr>
                                  <w:rFonts w:eastAsia="Times New Roman"/>
                                </w:rPr>
                                <w:br/>
                                <w:t> </w:t>
                              </w:r>
                            </w:p>
                            <w:p w:rsidR="00C57D7B" w:rsidRDefault="00C57D7B">
                              <w:pPr>
                                <w:pStyle w:val="Heading4"/>
                                <w:rPr>
                                  <w:rFonts w:eastAsia="Times New Roman"/>
                                </w:rPr>
                              </w:pPr>
                              <w:r>
                                <w:rPr>
                                  <w:rFonts w:eastAsia="Times New Roman"/>
                                </w:rPr>
                                <w:t xml:space="preserve">“Cancer care is very different from 25 years ago and our treatment has become more advanced and consequently complex to deliver.  Our approach to cancer care has changed too. We now have a more holistic focus so we </w:t>
                              </w:r>
                              <w:proofErr w:type="gramStart"/>
                              <w:r>
                                <w:rPr>
                                  <w:rFonts w:eastAsia="Times New Roman"/>
                                </w:rPr>
                                <w:t>don’t</w:t>
                              </w:r>
                              <w:proofErr w:type="gramEnd"/>
                              <w:r>
                                <w:rPr>
                                  <w:rFonts w:eastAsia="Times New Roman"/>
                                </w:rPr>
                                <w:t xml:space="preserve"> just treat patients for cancer, we care for the psychological effect of the condition on our patients and their families.</w:t>
                              </w:r>
                              <w:r>
                                <w:rPr>
                                  <w:rFonts w:eastAsia="Times New Roman"/>
                                </w:rPr>
                                <w:br/>
                              </w:r>
                              <w:r>
                                <w:rPr>
                                  <w:rFonts w:eastAsia="Times New Roman"/>
                                </w:rPr>
                                <w:br/>
                                <w:t>“Our cancer services have expanded and evolved to meet the needs of these changes."</w:t>
                              </w:r>
                            </w:p>
                            <w:p w:rsidR="00C57D7B" w:rsidRDefault="00C57D7B">
                              <w:pPr>
                                <w:pStyle w:val="Heading4"/>
                                <w:rPr>
                                  <w:rFonts w:eastAsia="Times New Roman"/>
                                </w:rPr>
                              </w:pPr>
                              <w:r>
                                <w:rPr>
                                  <w:rFonts w:eastAsia="Times New Roman"/>
                                </w:rPr>
                                <w:t> </w:t>
                              </w:r>
                            </w:p>
                            <w:p w:rsidR="00C57D7B" w:rsidRDefault="00C57D7B">
                              <w:pPr>
                                <w:pStyle w:val="Heading4"/>
                                <w:rPr>
                                  <w:rFonts w:eastAsia="Times New Roman"/>
                                </w:rPr>
                              </w:pPr>
                              <w:r>
                                <w:rPr>
                                  <w:rStyle w:val="Emphasis"/>
                                  <w:rFonts w:eastAsia="Times New Roman"/>
                                </w:rPr>
                                <w:t xml:space="preserve">Chief of Service for Oncology Sharadah </w:t>
                              </w:r>
                              <w:proofErr w:type="spellStart"/>
                              <w:r>
                                <w:rPr>
                                  <w:rStyle w:val="Emphasis"/>
                                  <w:rFonts w:eastAsia="Times New Roman"/>
                                </w:rPr>
                                <w:t>Essapen</w:t>
                              </w:r>
                              <w:proofErr w:type="spellEnd"/>
                              <w:r>
                                <w:rPr>
                                  <w:rStyle w:val="Strong"/>
                                  <w:rFonts w:eastAsia="Times New Roman"/>
                                </w:rPr>
                                <w:t xml:space="preserve"> </w:t>
                              </w:r>
                            </w:p>
                            <w:p w:rsidR="00C57D7B" w:rsidRDefault="00C57D7B">
                              <w:pPr>
                                <w:spacing w:line="360" w:lineRule="auto"/>
                                <w:rPr>
                                  <w:rFonts w:ascii="Helvetica" w:hAnsi="Helvetica" w:cs="Helvetica"/>
                                  <w:color w:val="222222"/>
                                  <w:sz w:val="21"/>
                                  <w:szCs w:val="21"/>
                                </w:rPr>
                              </w:pPr>
                              <w:r>
                                <w:rPr>
                                  <w:rFonts w:ascii="Helvetica" w:hAnsi="Helvetica" w:cs="Helvetica"/>
                                  <w:color w:val="222222"/>
                                  <w:sz w:val="21"/>
                                  <w:szCs w:val="21"/>
                                </w:rPr>
                                <w:t xml:space="preserve">  </w:t>
                              </w:r>
                            </w:p>
                            <w:p w:rsidR="00C57D7B" w:rsidRDefault="00C57D7B">
                              <w:pPr>
                                <w:pStyle w:val="Heading4"/>
                                <w:rPr>
                                  <w:rFonts w:eastAsia="Times New Roman"/>
                                </w:rPr>
                              </w:pPr>
                              <w:hyperlink r:id="rId10" w:tgtFrame="_blank" w:history="1">
                                <w:r>
                                  <w:rPr>
                                    <w:rStyle w:val="Hyperlink"/>
                                    <w:rFonts w:eastAsia="Times New Roman"/>
                                    <w:color w:val="656565"/>
                                  </w:rPr>
                                  <w:t>Read more about St Luke's 25 years.</w:t>
                                </w:r>
                              </w:hyperlink>
                            </w:p>
                          </w:tc>
                        </w:tr>
                      </w:tbl>
                      <w:p w:rsidR="00C57D7B" w:rsidRDefault="00C57D7B">
                        <w:pPr>
                          <w:rPr>
                            <w:rFonts w:eastAsia="Times New Roman"/>
                            <w:sz w:val="20"/>
                            <w:szCs w:val="20"/>
                          </w:rPr>
                        </w:pPr>
                      </w:p>
                    </w:tc>
                  </w:tr>
                </w:tbl>
                <w:p w:rsidR="00C57D7B" w:rsidRDefault="00C57D7B"/>
                <w:tbl>
                  <w:tblPr>
                    <w:tblW w:w="5000" w:type="pct"/>
                    <w:tblCellMar>
                      <w:left w:w="0" w:type="dxa"/>
                      <w:right w:w="0" w:type="dxa"/>
                    </w:tblCellMar>
                    <w:tblLook w:val="04A0" w:firstRow="1" w:lastRow="0" w:firstColumn="1" w:lastColumn="0" w:noHBand="0" w:noVBand="1"/>
                  </w:tblPr>
                  <w:tblGrid>
                    <w:gridCol w:w="9026"/>
                  </w:tblGrid>
                  <w:tr w:rsidR="00C57D7B">
                    <w:tc>
                      <w:tcPr>
                        <w:tcW w:w="0" w:type="auto"/>
                        <w:tcMar>
                          <w:top w:w="135" w:type="dxa"/>
                          <w:left w:w="270" w:type="dxa"/>
                          <w:bottom w:w="135" w:type="dxa"/>
                          <w:right w:w="270" w:type="dxa"/>
                        </w:tcMar>
                        <w:hideMark/>
                      </w:tcPr>
                      <w:tbl>
                        <w:tblPr>
                          <w:tblpPr w:leftFromText="30" w:rightFromText="30" w:vertAnchor="text" w:tblpXSpec="right" w:tblpYSpec="center"/>
                          <w:tblW w:w="5000" w:type="pct"/>
                          <w:shd w:val="clear" w:color="auto" w:fill="E8EDEE"/>
                          <w:tblCellMar>
                            <w:left w:w="0" w:type="dxa"/>
                            <w:right w:w="0" w:type="dxa"/>
                          </w:tblCellMar>
                          <w:tblLook w:val="04A0" w:firstRow="1" w:lastRow="0" w:firstColumn="1" w:lastColumn="0" w:noHBand="0" w:noVBand="1"/>
                        </w:tblPr>
                        <w:tblGrid>
                          <w:gridCol w:w="8486"/>
                        </w:tblGrid>
                        <w:tr w:rsidR="00C57D7B">
                          <w:tc>
                            <w:tcPr>
                              <w:tcW w:w="0" w:type="auto"/>
                              <w:shd w:val="clear" w:color="auto" w:fill="E8EDEE"/>
                              <w:hideMark/>
                            </w:tcPr>
                            <w:p w:rsidR="00C57D7B" w:rsidRDefault="00C57D7B">
                              <w:r>
                                <w:rPr>
                                  <w:noProof/>
                                </w:rPr>
                                <w:drawing>
                                  <wp:inline distT="0" distB="0" distL="0" distR="0">
                                    <wp:extent cx="5365750" cy="1993900"/>
                                    <wp:effectExtent l="0" t="0" r="6350" b="6350"/>
                                    <wp:docPr id="5" name="Picture 5" descr="https://mcusercontent.com/946c58339f273238e3955810c/images/038173ec-10ad-08a3-7a60-e39c469200d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mcusercontent.com/946c58339f273238e3955810c/images/038173ec-10ad-08a3-7a60-e39c469200d7.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365750" cy="1993900"/>
                                            </a:xfrm>
                                            <a:prstGeom prst="rect">
                                              <a:avLst/>
                                            </a:prstGeom>
                                            <a:noFill/>
                                            <a:ln>
                                              <a:noFill/>
                                            </a:ln>
                                          </pic:spPr>
                                        </pic:pic>
                                      </a:graphicData>
                                    </a:graphic>
                                  </wp:inline>
                                </w:drawing>
                              </w:r>
                            </w:p>
                          </w:tc>
                        </w:tr>
                        <w:tr w:rsidR="00C57D7B">
                          <w:tc>
                            <w:tcPr>
                              <w:tcW w:w="8175" w:type="dxa"/>
                              <w:shd w:val="clear" w:color="auto" w:fill="E8EDEE"/>
                              <w:tcMar>
                                <w:top w:w="135" w:type="dxa"/>
                                <w:left w:w="270" w:type="dxa"/>
                                <w:bottom w:w="135" w:type="dxa"/>
                                <w:right w:w="270" w:type="dxa"/>
                              </w:tcMar>
                              <w:hideMark/>
                            </w:tcPr>
                            <w:p w:rsidR="00C57D7B" w:rsidRDefault="00C57D7B">
                              <w:pPr>
                                <w:pStyle w:val="Heading2"/>
                                <w:rPr>
                                  <w:rFonts w:eastAsia="Times New Roman"/>
                                </w:rPr>
                              </w:pPr>
                              <w:r>
                                <w:rPr>
                                  <w:rStyle w:val="Strong"/>
                                  <w:rFonts w:eastAsia="Times New Roman"/>
                                  <w:b/>
                                  <w:bCs/>
                                </w:rPr>
                                <w:t>Timeline of St Luke’s Cancer Centre</w:t>
                              </w:r>
                              <w:r>
                                <w:rPr>
                                  <w:rFonts w:eastAsia="Times New Roman"/>
                                </w:rPr>
                                <w:br/>
                                <w:t> </w:t>
                              </w:r>
                            </w:p>
                            <w:p w:rsidR="00C57D7B" w:rsidRDefault="00C57D7B">
                              <w:pPr>
                                <w:pStyle w:val="Heading4"/>
                                <w:rPr>
                                  <w:rFonts w:eastAsia="Times New Roman"/>
                                </w:rPr>
                              </w:pPr>
                              <w:r>
                                <w:rPr>
                                  <w:rFonts w:eastAsia="Times New Roman"/>
                                </w:rPr>
                                <w:t>Did you know that the origins of St Luke’s Cancer Centre are rooted in an 1838 workhouse?</w:t>
                              </w:r>
                              <w:r>
                                <w:rPr>
                                  <w:rFonts w:eastAsia="Times New Roman"/>
                                </w:rPr>
                                <w:br/>
                              </w:r>
                              <w:r>
                                <w:rPr>
                                  <w:rFonts w:eastAsia="Times New Roman"/>
                                </w:rPr>
                                <w:br/>
                              </w:r>
                              <w:proofErr w:type="gramStart"/>
                              <w:r>
                                <w:rPr>
                                  <w:rFonts w:eastAsia="Times New Roman"/>
                                </w:rPr>
                                <w:t>Or</w:t>
                              </w:r>
                              <w:proofErr w:type="gramEnd"/>
                              <w:r>
                                <w:rPr>
                                  <w:rFonts w:eastAsia="Times New Roman"/>
                                </w:rPr>
                                <w:t xml:space="preserve"> that Royal Surrey’s innovative approach to cancer care was shared by the original St Luke’s, which in 1967 installed the UK’s first </w:t>
                              </w:r>
                              <w:proofErr w:type="spellStart"/>
                              <w:r>
                                <w:rPr>
                                  <w:rFonts w:eastAsia="Times New Roman"/>
                                </w:rPr>
                                <w:t>Betatron</w:t>
                              </w:r>
                              <w:proofErr w:type="spellEnd"/>
                              <w:r>
                                <w:rPr>
                                  <w:rFonts w:eastAsia="Times New Roman"/>
                                </w:rPr>
                                <w:t xml:space="preserve"> electron therapy unit to deliver the most up-to-date treatment at the time. </w:t>
                              </w:r>
                              <w:r>
                                <w:rPr>
                                  <w:rFonts w:eastAsia="Times New Roman"/>
                                </w:rPr>
                                <w:br/>
                              </w:r>
                              <w:r>
                                <w:rPr>
                                  <w:rFonts w:eastAsia="Times New Roman"/>
                                </w:rPr>
                                <w:br/>
                              </w:r>
                              <w:hyperlink r:id="rId12" w:tgtFrame="_blank" w:history="1">
                                <w:r>
                                  <w:rPr>
                                    <w:rStyle w:val="Emphasis"/>
                                    <w:rFonts w:eastAsia="Times New Roman"/>
                                    <w:color w:val="656565"/>
                                    <w:u w:val="single"/>
                                  </w:rPr>
                                  <w:t xml:space="preserve">Read our timeline of St </w:t>
                                </w:r>
                                <w:proofErr w:type="gramStart"/>
                                <w:r>
                                  <w:rPr>
                                    <w:rStyle w:val="Emphasis"/>
                                    <w:rFonts w:eastAsia="Times New Roman"/>
                                    <w:color w:val="656565"/>
                                    <w:u w:val="single"/>
                                  </w:rPr>
                                  <w:t>Luke’s</w:t>
                                </w:r>
                                <w:proofErr w:type="gramEnd"/>
                                <w:r>
                                  <w:rPr>
                                    <w:rStyle w:val="Emphasis"/>
                                    <w:rFonts w:eastAsia="Times New Roman"/>
                                    <w:color w:val="656565"/>
                                    <w:u w:val="single"/>
                                  </w:rPr>
                                  <w:t xml:space="preserve"> to discover more.</w:t>
                                </w:r>
                              </w:hyperlink>
                            </w:p>
                          </w:tc>
                        </w:tr>
                      </w:tbl>
                      <w:p w:rsidR="00C57D7B" w:rsidRDefault="00C57D7B">
                        <w:pPr>
                          <w:rPr>
                            <w:rFonts w:eastAsia="Times New Roman"/>
                            <w:sz w:val="20"/>
                            <w:szCs w:val="20"/>
                          </w:rPr>
                        </w:pPr>
                      </w:p>
                    </w:tc>
                  </w:tr>
                </w:tbl>
                <w:p w:rsidR="00C57D7B" w:rsidRDefault="00C57D7B"/>
                <w:tbl>
                  <w:tblPr>
                    <w:tblW w:w="5000" w:type="pct"/>
                    <w:tblCellMar>
                      <w:left w:w="0" w:type="dxa"/>
                      <w:right w:w="0" w:type="dxa"/>
                    </w:tblCellMar>
                    <w:tblLook w:val="04A0" w:firstRow="1" w:lastRow="0" w:firstColumn="1" w:lastColumn="0" w:noHBand="0" w:noVBand="1"/>
                  </w:tblPr>
                  <w:tblGrid>
                    <w:gridCol w:w="9026"/>
                  </w:tblGrid>
                  <w:tr w:rsidR="00C57D7B">
                    <w:tc>
                      <w:tcPr>
                        <w:tcW w:w="0" w:type="auto"/>
                        <w:tcMar>
                          <w:top w:w="135" w:type="dxa"/>
                          <w:left w:w="270" w:type="dxa"/>
                          <w:bottom w:w="135" w:type="dxa"/>
                          <w:right w:w="270" w:type="dxa"/>
                        </w:tcMar>
                        <w:hideMark/>
                      </w:tcPr>
                      <w:tbl>
                        <w:tblPr>
                          <w:tblpPr w:leftFromText="30" w:rightFromText="30" w:vertAnchor="text"/>
                          <w:tblW w:w="5000" w:type="pct"/>
                          <w:shd w:val="clear" w:color="auto" w:fill="E8EDEE"/>
                          <w:tblCellMar>
                            <w:left w:w="0" w:type="dxa"/>
                            <w:right w:w="0" w:type="dxa"/>
                          </w:tblCellMar>
                          <w:tblLook w:val="04A0" w:firstRow="1" w:lastRow="0" w:firstColumn="1" w:lastColumn="0" w:noHBand="0" w:noVBand="1"/>
                        </w:tblPr>
                        <w:tblGrid>
                          <w:gridCol w:w="8486"/>
                        </w:tblGrid>
                        <w:tr w:rsidR="00C57D7B">
                          <w:tc>
                            <w:tcPr>
                              <w:tcW w:w="0" w:type="auto"/>
                              <w:shd w:val="clear" w:color="auto" w:fill="E8EDEE"/>
                              <w:hideMark/>
                            </w:tcPr>
                            <w:p w:rsidR="00C57D7B" w:rsidRDefault="00C57D7B">
                              <w:r>
                                <w:rPr>
                                  <w:noProof/>
                                </w:rPr>
                                <w:drawing>
                                  <wp:inline distT="0" distB="0" distL="0" distR="0">
                                    <wp:extent cx="5365750" cy="4686300"/>
                                    <wp:effectExtent l="0" t="0" r="6350" b="0"/>
                                    <wp:docPr id="4" name="Picture 4" descr="https://mcusercontent.com/946c58339f273238e3955810c/images/71a37642-df5e-1824-54c1-97f6aeda051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mcusercontent.com/946c58339f273238e3955810c/images/71a37642-df5e-1824-54c1-97f6aeda051a.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365750" cy="4686300"/>
                                            </a:xfrm>
                                            <a:prstGeom prst="rect">
                                              <a:avLst/>
                                            </a:prstGeom>
                                            <a:noFill/>
                                            <a:ln>
                                              <a:noFill/>
                                            </a:ln>
                                          </pic:spPr>
                                        </pic:pic>
                                      </a:graphicData>
                                    </a:graphic>
                                  </wp:inline>
                                </w:drawing>
                              </w:r>
                            </w:p>
                          </w:tc>
                        </w:tr>
                        <w:tr w:rsidR="00C57D7B">
                          <w:tc>
                            <w:tcPr>
                              <w:tcW w:w="8175" w:type="dxa"/>
                              <w:shd w:val="clear" w:color="auto" w:fill="E8EDEE"/>
                              <w:tcMar>
                                <w:top w:w="135" w:type="dxa"/>
                                <w:left w:w="270" w:type="dxa"/>
                                <w:bottom w:w="135" w:type="dxa"/>
                                <w:right w:w="270" w:type="dxa"/>
                              </w:tcMar>
                              <w:hideMark/>
                            </w:tcPr>
                            <w:p w:rsidR="00C57D7B" w:rsidRDefault="00C57D7B">
                              <w:pPr>
                                <w:pStyle w:val="Heading2"/>
                                <w:rPr>
                                  <w:rFonts w:eastAsia="Times New Roman"/>
                                </w:rPr>
                              </w:pPr>
                              <w:r>
                                <w:rPr>
                                  <w:rStyle w:val="Strong"/>
                                  <w:rFonts w:eastAsia="Times New Roman"/>
                                  <w:b/>
                                  <w:bCs/>
                                </w:rPr>
                                <w:t>25 colleagues and patients share their stories </w:t>
                              </w:r>
                            </w:p>
                            <w:p w:rsidR="00C57D7B" w:rsidRDefault="00C57D7B">
                              <w:pPr>
                                <w:spacing w:line="360" w:lineRule="auto"/>
                                <w:rPr>
                                  <w:rFonts w:ascii="Helvetica" w:hAnsi="Helvetica" w:cs="Helvetica"/>
                                  <w:color w:val="222222"/>
                                  <w:sz w:val="21"/>
                                  <w:szCs w:val="21"/>
                                </w:rPr>
                              </w:pPr>
                              <w:r>
                                <w:rPr>
                                  <w:rFonts w:ascii="Helvetica" w:hAnsi="Helvetica" w:cs="Helvetica"/>
                                  <w:color w:val="222222"/>
                                  <w:sz w:val="21"/>
                                  <w:szCs w:val="21"/>
                                </w:rPr>
                                <w:t xml:space="preserve">  </w:t>
                              </w:r>
                            </w:p>
                            <w:p w:rsidR="00C57D7B" w:rsidRDefault="00C57D7B">
                              <w:pPr>
                                <w:pStyle w:val="Heading4"/>
                                <w:rPr>
                                  <w:rFonts w:eastAsia="Times New Roman"/>
                                </w:rPr>
                              </w:pPr>
                              <w:r>
                                <w:rPr>
                                  <w:rFonts w:eastAsia="Times New Roman"/>
                                </w:rPr>
                                <w:t>St Luke’s is the hub of our cancer service and the care we deliver today is a team effort involving people and departments from all around the hospital.</w:t>
                              </w:r>
                              <w:r>
                                <w:rPr>
                                  <w:rFonts w:eastAsia="Times New Roman"/>
                                </w:rPr>
                                <w:br/>
                              </w:r>
                              <w:r>
                                <w:rPr>
                                  <w:rFonts w:eastAsia="Times New Roman"/>
                                </w:rPr>
                                <w:br/>
                                <w:t xml:space="preserve">As part of our celebrations to mark 25 years since the official opening of St Luke’s Cancer Centre at Royal Surrey, </w:t>
                              </w:r>
                              <w:proofErr w:type="gramStart"/>
                              <w:r>
                                <w:rPr>
                                  <w:rFonts w:eastAsia="Times New Roman"/>
                                </w:rPr>
                                <w:t>we’ve</w:t>
                              </w:r>
                              <w:proofErr w:type="gramEnd"/>
                              <w:r>
                                <w:rPr>
                                  <w:rFonts w:eastAsia="Times New Roman"/>
                                </w:rPr>
                                <w:t xml:space="preserve"> asked 25 current and former staff and patients to tell their stories about our cancer care.</w:t>
                              </w:r>
                              <w:r>
                                <w:rPr>
                                  <w:rFonts w:eastAsia="Times New Roman"/>
                                </w:rPr>
                                <w:br/>
                              </w:r>
                              <w:r>
                                <w:rPr>
                                  <w:rFonts w:eastAsia="Times New Roman"/>
                                </w:rPr>
                                <w:br/>
                                <w:t xml:space="preserve">Find out more about our cancer service </w:t>
                              </w:r>
                              <w:hyperlink r:id="rId14" w:tgtFrame="_blank" w:history="1">
                                <w:r>
                                  <w:rPr>
                                    <w:rStyle w:val="Hyperlink"/>
                                    <w:rFonts w:eastAsia="Times New Roman"/>
                                    <w:color w:val="656565"/>
                                  </w:rPr>
                                  <w:t>through the words of these amazing people.</w:t>
                                </w:r>
                              </w:hyperlink>
                              <w:r>
                                <w:rPr>
                                  <w:rFonts w:eastAsia="Times New Roman"/>
                                </w:rPr>
                                <w:t> </w:t>
                              </w:r>
                            </w:p>
                          </w:tc>
                        </w:tr>
                      </w:tbl>
                      <w:p w:rsidR="00C57D7B" w:rsidRDefault="00C57D7B">
                        <w:pPr>
                          <w:rPr>
                            <w:rFonts w:eastAsia="Times New Roman"/>
                            <w:sz w:val="20"/>
                            <w:szCs w:val="20"/>
                          </w:rPr>
                        </w:pPr>
                      </w:p>
                    </w:tc>
                  </w:tr>
                </w:tbl>
                <w:p w:rsidR="00C57D7B" w:rsidRDefault="00C57D7B"/>
                <w:tbl>
                  <w:tblPr>
                    <w:tblW w:w="5000" w:type="pct"/>
                    <w:tblCellMar>
                      <w:left w:w="0" w:type="dxa"/>
                      <w:right w:w="0" w:type="dxa"/>
                    </w:tblCellMar>
                    <w:tblLook w:val="04A0" w:firstRow="1" w:lastRow="0" w:firstColumn="1" w:lastColumn="0" w:noHBand="0" w:noVBand="1"/>
                  </w:tblPr>
                  <w:tblGrid>
                    <w:gridCol w:w="9026"/>
                  </w:tblGrid>
                  <w:tr w:rsidR="00C57D7B">
                    <w:tc>
                      <w:tcPr>
                        <w:tcW w:w="0" w:type="auto"/>
                        <w:tcMar>
                          <w:top w:w="135" w:type="dxa"/>
                          <w:left w:w="270" w:type="dxa"/>
                          <w:bottom w:w="135" w:type="dxa"/>
                          <w:right w:w="270" w:type="dxa"/>
                        </w:tcMar>
                        <w:hideMark/>
                      </w:tcPr>
                      <w:tbl>
                        <w:tblPr>
                          <w:tblpPr w:leftFromText="30" w:rightFromText="30" w:vertAnchor="text" w:tblpXSpec="right" w:tblpYSpec="center"/>
                          <w:tblW w:w="5000" w:type="pct"/>
                          <w:shd w:val="clear" w:color="auto" w:fill="E8EDEE"/>
                          <w:tblCellMar>
                            <w:left w:w="0" w:type="dxa"/>
                            <w:right w:w="0" w:type="dxa"/>
                          </w:tblCellMar>
                          <w:tblLook w:val="04A0" w:firstRow="1" w:lastRow="0" w:firstColumn="1" w:lastColumn="0" w:noHBand="0" w:noVBand="1"/>
                        </w:tblPr>
                        <w:tblGrid>
                          <w:gridCol w:w="8486"/>
                        </w:tblGrid>
                        <w:tr w:rsidR="00C57D7B">
                          <w:tc>
                            <w:tcPr>
                              <w:tcW w:w="0" w:type="auto"/>
                              <w:shd w:val="clear" w:color="auto" w:fill="E8EDEE"/>
                              <w:hideMark/>
                            </w:tcPr>
                            <w:p w:rsidR="00C57D7B" w:rsidRDefault="00C57D7B">
                              <w:r>
                                <w:rPr>
                                  <w:noProof/>
                                </w:rPr>
                                <w:drawing>
                                  <wp:inline distT="0" distB="0" distL="0" distR="0">
                                    <wp:extent cx="5372100" cy="3581400"/>
                                    <wp:effectExtent l="0" t="0" r="0" b="0"/>
                                    <wp:docPr id="3" name="Picture 3" descr="https://mcusercontent.com/946c58339f273238e3955810c/_compresseds/6a501f8b-f7b0-465d-9d9f-b443c3385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mcusercontent.com/946c58339f273238e3955810c/_compresseds/6a501f8b-f7b0-465d-9d9f-b443c3385537.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372100" cy="3581400"/>
                                            </a:xfrm>
                                            <a:prstGeom prst="rect">
                                              <a:avLst/>
                                            </a:prstGeom>
                                            <a:noFill/>
                                            <a:ln>
                                              <a:noFill/>
                                            </a:ln>
                                          </pic:spPr>
                                        </pic:pic>
                                      </a:graphicData>
                                    </a:graphic>
                                  </wp:inline>
                                </w:drawing>
                              </w:r>
                            </w:p>
                          </w:tc>
                        </w:tr>
                        <w:tr w:rsidR="00C57D7B">
                          <w:tc>
                            <w:tcPr>
                              <w:tcW w:w="8190" w:type="dxa"/>
                              <w:shd w:val="clear" w:color="auto" w:fill="E8EDEE"/>
                              <w:tcMar>
                                <w:top w:w="135" w:type="dxa"/>
                                <w:left w:w="270" w:type="dxa"/>
                                <w:bottom w:w="135" w:type="dxa"/>
                                <w:right w:w="270" w:type="dxa"/>
                              </w:tcMar>
                              <w:hideMark/>
                            </w:tcPr>
                            <w:p w:rsidR="00C57D7B" w:rsidRDefault="00C57D7B">
                              <w:pPr>
                                <w:pStyle w:val="Heading2"/>
                                <w:rPr>
                                  <w:rFonts w:eastAsia="Times New Roman"/>
                                </w:rPr>
                              </w:pPr>
                              <w:r>
                                <w:rPr>
                                  <w:rFonts w:eastAsia="Times New Roman"/>
                                </w:rPr>
                                <w:t>The Fountain Centre an integral part of cancer care </w:t>
                              </w:r>
                            </w:p>
                            <w:p w:rsidR="00C57D7B" w:rsidRDefault="00C57D7B">
                              <w:pPr>
                                <w:pStyle w:val="Heading4"/>
                                <w:rPr>
                                  <w:rFonts w:eastAsia="Times New Roman"/>
                                </w:rPr>
                              </w:pPr>
                              <w:r>
                                <w:rPr>
                                  <w:rFonts w:eastAsia="Times New Roman"/>
                                </w:rPr>
                                <w:t> </w:t>
                              </w:r>
                            </w:p>
                            <w:p w:rsidR="00C57D7B" w:rsidRDefault="00C57D7B">
                              <w:pPr>
                                <w:pStyle w:val="Heading4"/>
                                <w:rPr>
                                  <w:rFonts w:eastAsia="Times New Roman"/>
                                </w:rPr>
                              </w:pPr>
                              <w:r>
                                <w:rPr>
                                  <w:rFonts w:eastAsia="Times New Roman"/>
                                </w:rPr>
                                <w:t>The Fountain Centre is a small, independent charity that works closely with Royal Surrey to provide emotional support and complementary therapies and information to our cancer patients and their families. Anne Pike, Head of the Fountain Centre, reflects on how far it has come since it first launched in 1998.</w:t>
                              </w:r>
                              <w:r>
                                <w:rPr>
                                  <w:rFonts w:eastAsia="Times New Roman"/>
                                </w:rPr>
                                <w:br/>
                              </w:r>
                              <w:r>
                                <w:rPr>
                                  <w:rFonts w:eastAsia="Times New Roman"/>
                                </w:rPr>
                                <w:br/>
                              </w:r>
                              <w:r>
                                <w:rPr>
                                  <w:rStyle w:val="Strong"/>
                                  <w:rFonts w:eastAsia="Times New Roman"/>
                                </w:rPr>
                                <w:t>"</w:t>
                              </w:r>
                              <w:r>
                                <w:rPr>
                                  <w:rFonts w:eastAsia="Times New Roman"/>
                                </w:rPr>
                                <w:t xml:space="preserve">Soon after the opening of the new St Luke's Cancer Centre, some ambitious volunteers hatched a grand plan to help cancer patients in a different way. They saw that patients did not just need chemotherapy and </w:t>
                              </w:r>
                              <w:proofErr w:type="gramStart"/>
                              <w:r>
                                <w:rPr>
                                  <w:rFonts w:eastAsia="Times New Roman"/>
                                </w:rPr>
                                <w:t>radiotherapy,</w:t>
                              </w:r>
                              <w:proofErr w:type="gramEnd"/>
                              <w:r>
                                <w:rPr>
                                  <w:rFonts w:eastAsia="Times New Roman"/>
                                </w:rPr>
                                <w:t xml:space="preserve"> they needed counselling, advice, a relaxation space and somewhere to share their feelings.</w:t>
                              </w:r>
                              <w:r>
                                <w:rPr>
                                  <w:rFonts w:eastAsia="Times New Roman"/>
                                </w:rPr>
                                <w:br/>
                              </w:r>
                              <w:r>
                                <w:rPr>
                                  <w:rFonts w:eastAsia="Times New Roman"/>
                                </w:rPr>
                                <w:br/>
                                <w:t>"The Fountain Centre started life in 1996 in a porta cabin in the grounds of the old St Luke's Cancer Hospital site in Guildford. After a lot of hard work</w:t>
                              </w:r>
                              <w:r>
                                <w:rPr>
                                  <w:rStyle w:val="Strong"/>
                                  <w:rFonts w:eastAsia="Times New Roman"/>
                                </w:rPr>
                                <w:t xml:space="preserve">, </w:t>
                              </w:r>
                              <w:r>
                                <w:rPr>
                                  <w:rFonts w:eastAsia="Times New Roman"/>
                                </w:rPr>
                                <w:t xml:space="preserve">in 1998 the Fountain Centre opened its doors in St Luke's Cancer Centre. In </w:t>
                              </w:r>
                              <w:proofErr w:type="gramStart"/>
                              <w:r>
                                <w:rPr>
                                  <w:rFonts w:eastAsia="Times New Roman"/>
                                </w:rPr>
                                <w:t>2001</w:t>
                              </w:r>
                              <w:proofErr w:type="gramEnd"/>
                              <w:r>
                                <w:rPr>
                                  <w:rFonts w:eastAsia="Times New Roman"/>
                                </w:rPr>
                                <w:t xml:space="preserve"> the Fountain Centre became a registered charity.</w:t>
                              </w:r>
                              <w:r>
                                <w:rPr>
                                  <w:rFonts w:eastAsia="Times New Roman"/>
                                </w:rPr>
                                <w:br/>
                              </w:r>
                              <w:r>
                                <w:rPr>
                                  <w:rFonts w:eastAsia="Times New Roman"/>
                                </w:rPr>
                                <w:br/>
                                <w:t xml:space="preserve">"Today, an amazing team of over 100 volunteers are based at the centre offering information, complementary therapies, psychological support and a much-needed wig service. They also offer a variety of groups, which </w:t>
                              </w:r>
                              <w:proofErr w:type="gramStart"/>
                              <w:r>
                                <w:rPr>
                                  <w:rFonts w:eastAsia="Times New Roman"/>
                                </w:rPr>
                                <w:t>are offered</w:t>
                              </w:r>
                              <w:proofErr w:type="gramEnd"/>
                              <w:r>
                                <w:rPr>
                                  <w:rFonts w:eastAsia="Times New Roman"/>
                                </w:rPr>
                                <w:t> both online and face-to-face.  Today this small independent charity receives over 100 cancer patient referrals a month". </w:t>
                              </w:r>
                            </w:p>
                            <w:p w:rsidR="00C57D7B" w:rsidRDefault="00C57D7B">
                              <w:pPr>
                                <w:pStyle w:val="Heading4"/>
                                <w:rPr>
                                  <w:rFonts w:eastAsia="Times New Roman"/>
                                </w:rPr>
                              </w:pPr>
                              <w:r>
                                <w:rPr>
                                  <w:rFonts w:eastAsia="Times New Roman"/>
                                </w:rPr>
                                <w:t> </w:t>
                              </w:r>
                            </w:p>
                            <w:p w:rsidR="00C57D7B" w:rsidRDefault="00C57D7B">
                              <w:pPr>
                                <w:pStyle w:val="Heading4"/>
                                <w:rPr>
                                  <w:rFonts w:eastAsia="Times New Roman"/>
                                </w:rPr>
                              </w:pPr>
                              <w:hyperlink r:id="rId16" w:tgtFrame="_blank" w:history="1">
                                <w:r>
                                  <w:rPr>
                                    <w:rStyle w:val="Hyperlink"/>
                                    <w:rFonts w:eastAsia="Times New Roman"/>
                                    <w:color w:val="656565"/>
                                  </w:rPr>
                                  <w:t>Read more about the Fountain Centre here.</w:t>
                                </w:r>
                              </w:hyperlink>
                            </w:p>
                          </w:tc>
                        </w:tr>
                      </w:tbl>
                      <w:p w:rsidR="00C57D7B" w:rsidRDefault="00C57D7B">
                        <w:pPr>
                          <w:rPr>
                            <w:rFonts w:eastAsia="Times New Roman"/>
                            <w:sz w:val="20"/>
                            <w:szCs w:val="20"/>
                          </w:rPr>
                        </w:pPr>
                      </w:p>
                    </w:tc>
                  </w:tr>
                </w:tbl>
                <w:p w:rsidR="00C57D7B" w:rsidRDefault="00C57D7B"/>
                <w:tbl>
                  <w:tblPr>
                    <w:tblW w:w="5000" w:type="pct"/>
                    <w:tblCellMar>
                      <w:left w:w="0" w:type="dxa"/>
                      <w:right w:w="0" w:type="dxa"/>
                    </w:tblCellMar>
                    <w:tblLook w:val="04A0" w:firstRow="1" w:lastRow="0" w:firstColumn="1" w:lastColumn="0" w:noHBand="0" w:noVBand="1"/>
                  </w:tblPr>
                  <w:tblGrid>
                    <w:gridCol w:w="9026"/>
                  </w:tblGrid>
                  <w:tr w:rsidR="00C57D7B">
                    <w:tc>
                      <w:tcPr>
                        <w:tcW w:w="0" w:type="auto"/>
                        <w:tcMar>
                          <w:top w:w="135" w:type="dxa"/>
                          <w:left w:w="135" w:type="dxa"/>
                          <w:bottom w:w="135" w:type="dxa"/>
                          <w:right w:w="135" w:type="dxa"/>
                        </w:tcMar>
                        <w:hideMark/>
                      </w:tcPr>
                      <w:tbl>
                        <w:tblPr>
                          <w:tblpPr w:leftFromText="30" w:rightFromText="30" w:vertAnchor="text"/>
                          <w:tblW w:w="5000" w:type="pct"/>
                          <w:tblCellMar>
                            <w:left w:w="0" w:type="dxa"/>
                            <w:right w:w="0" w:type="dxa"/>
                          </w:tblCellMar>
                          <w:tblLook w:val="04A0" w:firstRow="1" w:lastRow="0" w:firstColumn="1" w:lastColumn="0" w:noHBand="0" w:noVBand="1"/>
                        </w:tblPr>
                        <w:tblGrid>
                          <w:gridCol w:w="8756"/>
                        </w:tblGrid>
                        <w:tr w:rsidR="00C57D7B">
                          <w:tc>
                            <w:tcPr>
                              <w:tcW w:w="0" w:type="auto"/>
                              <w:tcMar>
                                <w:top w:w="0" w:type="dxa"/>
                                <w:left w:w="135" w:type="dxa"/>
                                <w:bottom w:w="0" w:type="dxa"/>
                                <w:right w:w="135" w:type="dxa"/>
                              </w:tcMar>
                              <w:hideMark/>
                            </w:tcPr>
                            <w:p w:rsidR="00C57D7B" w:rsidRDefault="00C57D7B">
                              <w:pPr>
                                <w:jc w:val="center"/>
                              </w:pPr>
                              <w:r>
                                <w:rPr>
                                  <w:noProof/>
                                </w:rPr>
                                <w:drawing>
                                  <wp:inline distT="0" distB="0" distL="0" distR="0">
                                    <wp:extent cx="5372100" cy="444500"/>
                                    <wp:effectExtent l="0" t="0" r="0" b="0"/>
                                    <wp:docPr id="2" name="Picture 2" descr="https://mcusercontent.com/946c58339f273238e3955810c/images/cd41a6cb-0622-b433-154b-d49fdc7ef2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mcusercontent.com/946c58339f273238e3955810c/images/cd41a6cb-0622-b433-154b-d49fdc7ef20d.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372100" cy="444500"/>
                                            </a:xfrm>
                                            <a:prstGeom prst="rect">
                                              <a:avLst/>
                                            </a:prstGeom>
                                            <a:noFill/>
                                            <a:ln>
                                              <a:noFill/>
                                            </a:ln>
                                          </pic:spPr>
                                        </pic:pic>
                                      </a:graphicData>
                                    </a:graphic>
                                  </wp:inline>
                                </w:drawing>
                              </w:r>
                            </w:p>
                          </w:tc>
                        </w:tr>
                      </w:tbl>
                      <w:p w:rsidR="00C57D7B" w:rsidRDefault="00C57D7B">
                        <w:pPr>
                          <w:rPr>
                            <w:rFonts w:eastAsia="Times New Roman"/>
                            <w:sz w:val="20"/>
                            <w:szCs w:val="20"/>
                          </w:rPr>
                        </w:pPr>
                      </w:p>
                    </w:tc>
                  </w:tr>
                </w:tbl>
                <w:p w:rsidR="00C57D7B" w:rsidRDefault="00C57D7B"/>
                <w:tbl>
                  <w:tblPr>
                    <w:tblW w:w="5000" w:type="pct"/>
                    <w:tblCellMar>
                      <w:left w:w="0" w:type="dxa"/>
                      <w:right w:w="0" w:type="dxa"/>
                    </w:tblCellMar>
                    <w:tblLook w:val="04A0" w:firstRow="1" w:lastRow="0" w:firstColumn="1" w:lastColumn="0" w:noHBand="0" w:noVBand="1"/>
                  </w:tblPr>
                  <w:tblGrid>
                    <w:gridCol w:w="9026"/>
                  </w:tblGrid>
                  <w:tr w:rsidR="00C57D7B">
                    <w:tc>
                      <w:tcPr>
                        <w:tcW w:w="0" w:type="auto"/>
                        <w:tcMar>
                          <w:top w:w="135" w:type="dxa"/>
                          <w:left w:w="270" w:type="dxa"/>
                          <w:bottom w:w="135" w:type="dxa"/>
                          <w:right w:w="270" w:type="dxa"/>
                        </w:tcMar>
                        <w:hideMark/>
                      </w:tcPr>
                      <w:tbl>
                        <w:tblPr>
                          <w:tblpPr w:leftFromText="30" w:rightFromText="30" w:vertAnchor="text"/>
                          <w:tblW w:w="5000" w:type="pct"/>
                          <w:shd w:val="clear" w:color="auto" w:fill="E8EDEE"/>
                          <w:tblCellMar>
                            <w:left w:w="0" w:type="dxa"/>
                            <w:right w:w="0" w:type="dxa"/>
                          </w:tblCellMar>
                          <w:tblLook w:val="04A0" w:firstRow="1" w:lastRow="0" w:firstColumn="1" w:lastColumn="0" w:noHBand="0" w:noVBand="1"/>
                        </w:tblPr>
                        <w:tblGrid>
                          <w:gridCol w:w="8486"/>
                        </w:tblGrid>
                        <w:tr w:rsidR="00C57D7B">
                          <w:tc>
                            <w:tcPr>
                              <w:tcW w:w="0" w:type="auto"/>
                              <w:shd w:val="clear" w:color="auto" w:fill="E8EDEE"/>
                              <w:hideMark/>
                            </w:tcPr>
                            <w:p w:rsidR="00C57D7B" w:rsidRDefault="00C57D7B">
                              <w:r>
                                <w:rPr>
                                  <w:noProof/>
                                </w:rPr>
                                <w:drawing>
                                  <wp:inline distT="0" distB="0" distL="0" distR="0">
                                    <wp:extent cx="5365750" cy="3486150"/>
                                    <wp:effectExtent l="0" t="0" r="6350" b="0"/>
                                    <wp:docPr id="1" name="Picture 1" descr="https://mcusercontent.com/946c58339f273238e3955810c/images/882ea2b7-3da1-840f-87b7-416c189a0b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mcusercontent.com/946c58339f273238e3955810c/images/882ea2b7-3da1-840f-87b7-416c189a0b89.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365750" cy="3486150"/>
                                            </a:xfrm>
                                            <a:prstGeom prst="rect">
                                              <a:avLst/>
                                            </a:prstGeom>
                                            <a:noFill/>
                                            <a:ln>
                                              <a:noFill/>
                                            </a:ln>
                                          </pic:spPr>
                                        </pic:pic>
                                      </a:graphicData>
                                    </a:graphic>
                                  </wp:inline>
                                </w:drawing>
                              </w:r>
                            </w:p>
                          </w:tc>
                        </w:tr>
                        <w:tr w:rsidR="00C57D7B">
                          <w:tc>
                            <w:tcPr>
                              <w:tcW w:w="8175" w:type="dxa"/>
                              <w:shd w:val="clear" w:color="auto" w:fill="E8EDEE"/>
                              <w:tcMar>
                                <w:top w:w="135" w:type="dxa"/>
                                <w:left w:w="270" w:type="dxa"/>
                                <w:bottom w:w="135" w:type="dxa"/>
                                <w:right w:w="270" w:type="dxa"/>
                              </w:tcMar>
                              <w:hideMark/>
                            </w:tcPr>
                            <w:p w:rsidR="00C57D7B" w:rsidRDefault="00C57D7B">
                              <w:pPr>
                                <w:pStyle w:val="Heading2"/>
                                <w:rPr>
                                  <w:rFonts w:eastAsia="Times New Roman"/>
                                </w:rPr>
                              </w:pPr>
                              <w:r>
                                <w:rPr>
                                  <w:rFonts w:eastAsia="Times New Roman"/>
                                </w:rPr>
                                <w:t>From abseiling to online auctions - Royal Surrey Charity supports St Luke’s throughout 2022 </w:t>
                              </w:r>
                            </w:p>
                            <w:p w:rsidR="00C57D7B" w:rsidRDefault="00C57D7B">
                              <w:pPr>
                                <w:spacing w:line="360" w:lineRule="auto"/>
                                <w:rPr>
                                  <w:rFonts w:ascii="Helvetica" w:hAnsi="Helvetica" w:cs="Helvetica"/>
                                  <w:color w:val="222222"/>
                                  <w:sz w:val="21"/>
                                  <w:szCs w:val="21"/>
                                </w:rPr>
                              </w:pPr>
                              <w:r>
                                <w:rPr>
                                  <w:rFonts w:ascii="Helvetica" w:hAnsi="Helvetica" w:cs="Helvetica"/>
                                  <w:color w:val="222222"/>
                                  <w:sz w:val="21"/>
                                  <w:szCs w:val="21"/>
                                </w:rPr>
                                <w:t xml:space="preserve">  </w:t>
                              </w:r>
                            </w:p>
                            <w:p w:rsidR="00C57D7B" w:rsidRDefault="00C57D7B">
                              <w:pPr>
                                <w:pStyle w:val="Heading4"/>
                                <w:rPr>
                                  <w:rFonts w:eastAsia="Times New Roman"/>
                                </w:rPr>
                              </w:pPr>
                              <w:r>
                                <w:rPr>
                                  <w:rFonts w:eastAsia="Times New Roman"/>
                                </w:rPr>
                                <w:t>Royal Surrey Charity is running a number of exciting events for St Luke’s throughout the coming year from running events, abseiling Guildford Cathedral, Skydiving to online auctions.</w:t>
                              </w:r>
                              <w:r>
                                <w:rPr>
                                  <w:rFonts w:eastAsia="Times New Roman"/>
                                </w:rPr>
                                <w:br/>
                                <w:t> </w:t>
                              </w:r>
                              <w:r>
                                <w:rPr>
                                  <w:rFonts w:eastAsia="Times New Roman"/>
                                </w:rPr>
                                <w:br/>
                                <w:t xml:space="preserve">You can take part as an individual, or create a team with your friends, family and colleagues. Find out more on our </w:t>
                              </w:r>
                              <w:hyperlink r:id="rId19" w:history="1">
                                <w:r>
                                  <w:rPr>
                                    <w:rStyle w:val="Hyperlink"/>
                                    <w:rFonts w:eastAsia="Times New Roman"/>
                                    <w:color w:val="656565"/>
                                  </w:rPr>
                                  <w:t>event pages</w:t>
                                </w:r>
                              </w:hyperlink>
                              <w:r>
                                <w:rPr>
                                  <w:rStyle w:val="Strong"/>
                                  <w:rFonts w:eastAsia="Times New Roman"/>
                                </w:rPr>
                                <w:t>.</w:t>
                              </w:r>
                              <w:r>
                                <w:rPr>
                                  <w:rFonts w:eastAsia="Times New Roman"/>
                                </w:rPr>
                                <w:br/>
                              </w:r>
                              <w:r>
                                <w:rPr>
                                  <w:rFonts w:eastAsia="Times New Roman"/>
                                </w:rPr>
                                <w:br/>
                                <w:t>You can also support St Luke’s 25</w:t>
                              </w:r>
                              <w:r>
                                <w:rPr>
                                  <w:rFonts w:eastAsia="Times New Roman"/>
                                  <w:vertAlign w:val="superscript"/>
                                </w:rPr>
                                <w:t>th</w:t>
                              </w:r>
                              <w:r>
                                <w:rPr>
                                  <w:rFonts w:eastAsia="Times New Roman"/>
                                </w:rPr>
                                <w:t xml:space="preserve"> Anniversary appeal and </w:t>
                              </w:r>
                              <w:hyperlink r:id="rId20" w:history="1">
                                <w:r>
                                  <w:rPr>
                                    <w:rStyle w:val="Hyperlink"/>
                                    <w:rFonts w:eastAsia="Times New Roman"/>
                                    <w:color w:val="656565"/>
                                  </w:rPr>
                                  <w:t>making a donation</w:t>
                                </w:r>
                              </w:hyperlink>
                              <w:r>
                                <w:rPr>
                                  <w:rFonts w:eastAsia="Times New Roman"/>
                                </w:rPr>
                                <w:t> here.</w:t>
                              </w:r>
                            </w:p>
                          </w:tc>
                        </w:tr>
                      </w:tbl>
                      <w:p w:rsidR="00C57D7B" w:rsidRDefault="00C57D7B">
                        <w:pPr>
                          <w:rPr>
                            <w:rFonts w:eastAsia="Times New Roman"/>
                            <w:sz w:val="20"/>
                            <w:szCs w:val="20"/>
                          </w:rPr>
                        </w:pPr>
                      </w:p>
                    </w:tc>
                  </w:tr>
                </w:tbl>
                <w:p w:rsidR="00C57D7B" w:rsidRDefault="00C57D7B"/>
              </w:tc>
            </w:tr>
          </w:tbl>
          <w:p w:rsidR="00C57D7B" w:rsidRDefault="00C57D7B">
            <w:pPr>
              <w:jc w:val="center"/>
              <w:rPr>
                <w:rFonts w:eastAsia="Times New Roman"/>
                <w:sz w:val="20"/>
                <w:szCs w:val="20"/>
              </w:rPr>
            </w:pPr>
          </w:p>
        </w:tc>
      </w:tr>
    </w:tbl>
    <w:p w:rsidR="003133A1" w:rsidRDefault="003133A1"/>
    <w:sectPr w:rsidR="003133A1">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57D7B"/>
    <w:rsid w:val="00200F85"/>
    <w:rsid w:val="003133A1"/>
    <w:rsid w:val="00C57D7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0F70D8C1-0B58-4631-B74E-4BD85E0229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57D7B"/>
    <w:pPr>
      <w:spacing w:after="0" w:line="240" w:lineRule="auto"/>
    </w:pPr>
    <w:rPr>
      <w:rFonts w:ascii="Times New Roman" w:hAnsi="Times New Roman" w:cs="Times New Roman"/>
      <w:sz w:val="24"/>
      <w:szCs w:val="24"/>
      <w:lang w:eastAsia="en-GB"/>
    </w:rPr>
  </w:style>
  <w:style w:type="paragraph" w:styleId="Heading2">
    <w:name w:val="heading 2"/>
    <w:basedOn w:val="Normal"/>
    <w:link w:val="Heading2Char"/>
    <w:uiPriority w:val="9"/>
    <w:semiHidden/>
    <w:unhideWhenUsed/>
    <w:qFormat/>
    <w:rsid w:val="00C57D7B"/>
    <w:pPr>
      <w:spacing w:line="300" w:lineRule="auto"/>
      <w:outlineLvl w:val="1"/>
    </w:pPr>
    <w:rPr>
      <w:rFonts w:ascii="Helvetica" w:hAnsi="Helvetica" w:cs="Helvetica"/>
      <w:b/>
      <w:bCs/>
      <w:color w:val="005EB8"/>
      <w:sz w:val="33"/>
      <w:szCs w:val="33"/>
    </w:rPr>
  </w:style>
  <w:style w:type="paragraph" w:styleId="Heading4">
    <w:name w:val="heading 4"/>
    <w:basedOn w:val="Normal"/>
    <w:link w:val="Heading4Char"/>
    <w:uiPriority w:val="9"/>
    <w:semiHidden/>
    <w:unhideWhenUsed/>
    <w:qFormat/>
    <w:rsid w:val="00C57D7B"/>
    <w:pPr>
      <w:spacing w:line="360" w:lineRule="auto"/>
      <w:outlineLvl w:val="3"/>
    </w:pPr>
    <w:rPr>
      <w:rFonts w:ascii="Helvetica" w:hAnsi="Helvetica" w:cs="Helvetica"/>
      <w:color w:val="2020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semiHidden/>
    <w:rsid w:val="00C57D7B"/>
    <w:rPr>
      <w:rFonts w:ascii="Helvetica" w:hAnsi="Helvetica" w:cs="Helvetica"/>
      <w:b/>
      <w:bCs/>
      <w:color w:val="005EB8"/>
      <w:sz w:val="33"/>
      <w:szCs w:val="33"/>
      <w:lang w:eastAsia="en-GB"/>
    </w:rPr>
  </w:style>
  <w:style w:type="character" w:customStyle="1" w:styleId="Heading4Char">
    <w:name w:val="Heading 4 Char"/>
    <w:basedOn w:val="DefaultParagraphFont"/>
    <w:link w:val="Heading4"/>
    <w:uiPriority w:val="9"/>
    <w:semiHidden/>
    <w:rsid w:val="00C57D7B"/>
    <w:rPr>
      <w:rFonts w:ascii="Helvetica" w:hAnsi="Helvetica" w:cs="Helvetica"/>
      <w:color w:val="202020"/>
      <w:sz w:val="24"/>
      <w:szCs w:val="24"/>
      <w:lang w:eastAsia="en-GB"/>
    </w:rPr>
  </w:style>
  <w:style w:type="character" w:styleId="Hyperlink">
    <w:name w:val="Hyperlink"/>
    <w:basedOn w:val="DefaultParagraphFont"/>
    <w:uiPriority w:val="99"/>
    <w:semiHidden/>
    <w:unhideWhenUsed/>
    <w:rsid w:val="00C57D7B"/>
    <w:rPr>
      <w:color w:val="0000FF"/>
      <w:u w:val="single"/>
    </w:rPr>
  </w:style>
  <w:style w:type="character" w:styleId="Strong">
    <w:name w:val="Strong"/>
    <w:basedOn w:val="DefaultParagraphFont"/>
    <w:uiPriority w:val="22"/>
    <w:qFormat/>
    <w:rsid w:val="00C57D7B"/>
    <w:rPr>
      <w:b/>
      <w:bCs/>
    </w:rPr>
  </w:style>
  <w:style w:type="character" w:styleId="Emphasis">
    <w:name w:val="Emphasis"/>
    <w:basedOn w:val="DefaultParagraphFont"/>
    <w:uiPriority w:val="20"/>
    <w:qFormat/>
    <w:rsid w:val="00C57D7B"/>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964506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8.png"/><Relationship Id="rId18" Type="http://schemas.openxmlformats.org/officeDocument/2006/relationships/image" Target="media/image11.jpeg"/><Relationship Id="rId3" Type="http://schemas.openxmlformats.org/officeDocument/2006/relationships/webSettings" Target="webSettings.xml"/><Relationship Id="rId21" Type="http://schemas.openxmlformats.org/officeDocument/2006/relationships/fontTable" Target="fontTable.xml"/><Relationship Id="rId7" Type="http://schemas.openxmlformats.org/officeDocument/2006/relationships/image" Target="media/image4.png"/><Relationship Id="rId12" Type="http://schemas.openxmlformats.org/officeDocument/2006/relationships/hyperlink" Target="https://mcusercontent.com/946c58339f273238e3955810c/files/9ab2c871-64b5-175b-158d-34568679d92e/ST_Luke_s_Time_Line.01.pdf" TargetMode="External"/><Relationship Id="rId17" Type="http://schemas.openxmlformats.org/officeDocument/2006/relationships/image" Target="media/image10.png"/><Relationship Id="rId2" Type="http://schemas.openxmlformats.org/officeDocument/2006/relationships/settings" Target="settings.xml"/><Relationship Id="rId16" Type="http://schemas.openxmlformats.org/officeDocument/2006/relationships/hyperlink" Target="https://www.fountaincentre.org/our-story.html" TargetMode="External"/><Relationship Id="rId20" Type="http://schemas.openxmlformats.org/officeDocument/2006/relationships/hyperlink" Target="https://www.royalsurreycharity.org.uk/Appeal/st-lukes-25th-birthday-appeal" TargetMode="Externa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7.png"/><Relationship Id="rId5" Type="http://schemas.openxmlformats.org/officeDocument/2006/relationships/image" Target="media/image2.png"/><Relationship Id="rId15" Type="http://schemas.openxmlformats.org/officeDocument/2006/relationships/image" Target="media/image9.jpeg"/><Relationship Id="rId10" Type="http://schemas.openxmlformats.org/officeDocument/2006/relationships/hyperlink" Target="https://www.royalsurrey.nhs.uk/news/celebrating-25-years-of-st-lukes-cancer-centre-at-royal-surrey-6876" TargetMode="External"/><Relationship Id="rId19" Type="http://schemas.openxmlformats.org/officeDocument/2006/relationships/hyperlink" Target="https://www.royalsurreycharity.org.uk/Event/run-the-world-for-royal-surrey-charity-2022" TargetMode="External"/><Relationship Id="rId4" Type="http://schemas.openxmlformats.org/officeDocument/2006/relationships/image" Target="media/image1.png"/><Relationship Id="rId9" Type="http://schemas.openxmlformats.org/officeDocument/2006/relationships/image" Target="media/image6.jpeg"/><Relationship Id="rId14" Type="http://schemas.openxmlformats.org/officeDocument/2006/relationships/hyperlink" Target="https://www.royalsurrey.nhs.uk/25yearsofstlukes" TargetMode="External"/><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8</Pages>
  <Words>832</Words>
  <Characters>4746</Characters>
  <Application>Microsoft Office Word</Application>
  <DocSecurity>0</DocSecurity>
  <Lines>39</Lines>
  <Paragraphs>11</Paragraphs>
  <ScaleCrop>false</ScaleCrop>
  <HeadingPairs>
    <vt:vector size="2" baseType="variant">
      <vt:variant>
        <vt:lpstr>Title</vt:lpstr>
      </vt:variant>
      <vt:variant>
        <vt:i4>1</vt:i4>
      </vt:variant>
    </vt:vector>
  </HeadingPairs>
  <TitlesOfParts>
    <vt:vector size="1" baseType="lpstr">
      <vt:lpstr/>
    </vt:vector>
  </TitlesOfParts>
  <Company>Royal Surrey County Hospital NHS Foundation Trust</Company>
  <LinksUpToDate>false</LinksUpToDate>
  <CharactersWithSpaces>5567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Loretta Potgieter</dc:creator>
  <cp:keywords/>
  <dc:description/>
  <cp:lastModifiedBy>Loretta Potgieter</cp:lastModifiedBy>
  <cp:revision>1</cp:revision>
  <dcterms:created xsi:type="dcterms:W3CDTF">2022-03-07T15:56:00Z</dcterms:created>
  <dcterms:modified xsi:type="dcterms:W3CDTF">2022-03-07T15:56:00Z</dcterms:modified>
</cp:coreProperties>
</file>