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30B0C" w14:textId="77777777" w:rsidR="0069121F" w:rsidRDefault="0069121F" w:rsidP="00DF385E">
      <w:pPr>
        <w:pStyle w:val="Title"/>
      </w:pPr>
    </w:p>
    <w:p w14:paraId="04559B87" w14:textId="3452D339" w:rsidR="00F768F0" w:rsidRPr="00DF385E" w:rsidRDefault="00F768F0" w:rsidP="00DF385E">
      <w:pPr>
        <w:pStyle w:val="Title"/>
      </w:pPr>
      <w:r w:rsidRPr="00DF385E">
        <w:t xml:space="preserve">Waiting for </w:t>
      </w:r>
      <w:r w:rsidR="009C6CA1">
        <w:t>hospital care</w:t>
      </w:r>
    </w:p>
    <w:p w14:paraId="4652AE8B" w14:textId="1B7A90A3" w:rsidR="001F02CE" w:rsidRDefault="00F768F0" w:rsidP="00AE5468">
      <w:pPr>
        <w:pStyle w:val="Heading2"/>
        <w:spacing w:before="0"/>
        <w:rPr>
          <w:lang w:val="en-US"/>
        </w:rPr>
      </w:pPr>
      <w:r>
        <w:rPr>
          <w:lang w:val="en-US"/>
        </w:rPr>
        <w:t>Protecting people’s health and wellbeing while they wait for hospital appointments</w:t>
      </w:r>
    </w:p>
    <w:p w14:paraId="78C40D9C" w14:textId="4F577F19" w:rsidR="008676C1" w:rsidRPr="006045B3" w:rsidRDefault="008676C1" w:rsidP="00412C02">
      <w:pPr>
        <w:rPr>
          <w:sz w:val="13"/>
          <w:szCs w:val="13"/>
          <w:lang w:val="en-US"/>
        </w:rPr>
      </w:pPr>
    </w:p>
    <w:p w14:paraId="5F9749EA" w14:textId="77777777" w:rsidR="00F768F0" w:rsidRDefault="00F768F0" w:rsidP="00AE5468">
      <w:pPr>
        <w:pStyle w:val="Heading1"/>
      </w:pPr>
      <w:r>
        <w:t>Context, Aims, Scope and Method</w:t>
      </w:r>
    </w:p>
    <w:p w14:paraId="44178538" w14:textId="47B21EA1" w:rsidR="00F768F0" w:rsidRPr="00F768F0" w:rsidRDefault="00F23AD9" w:rsidP="001F02CE">
      <w:pPr>
        <w:rPr>
          <w:rFonts w:cs="Poppins"/>
          <w:color w:val="004F6B" w:themeColor="text2"/>
        </w:rPr>
      </w:pPr>
      <w:r w:rsidRPr="3114D61D">
        <w:rPr>
          <w:rFonts w:cs="Poppins"/>
          <w:color w:val="004F6B" w:themeColor="text2"/>
        </w:rPr>
        <w:t xml:space="preserve">Against a background of growing waiting lists, this </w:t>
      </w:r>
      <w:r w:rsidR="00F768F0" w:rsidRPr="3114D61D">
        <w:rPr>
          <w:rFonts w:cs="Poppins"/>
          <w:color w:val="004F6B" w:themeColor="text2"/>
        </w:rPr>
        <w:t xml:space="preserve">project was undertaken to </w:t>
      </w:r>
      <w:r w:rsidR="009B05A3">
        <w:rPr>
          <w:rFonts w:cs="Poppins"/>
          <w:color w:val="004F6B" w:themeColor="text2"/>
        </w:rPr>
        <w:t>help</w:t>
      </w:r>
      <w:r w:rsidR="00F768F0" w:rsidRPr="3114D61D">
        <w:rPr>
          <w:rFonts w:cs="Poppins"/>
          <w:color w:val="004F6B" w:themeColor="text2"/>
        </w:rPr>
        <w:t xml:space="preserve"> </w:t>
      </w:r>
      <w:r w:rsidRPr="3114D61D">
        <w:rPr>
          <w:rFonts w:cs="Poppins"/>
          <w:color w:val="004F6B" w:themeColor="text2"/>
        </w:rPr>
        <w:t xml:space="preserve">understand and </w:t>
      </w:r>
      <w:r w:rsidR="00F768F0" w:rsidRPr="3114D61D">
        <w:rPr>
          <w:rFonts w:cs="Poppins"/>
          <w:color w:val="004F6B" w:themeColor="text2"/>
        </w:rPr>
        <w:t xml:space="preserve">minimise the impact of delayed treatment on the health and wellbeing of those waiting.  </w:t>
      </w:r>
    </w:p>
    <w:p w14:paraId="5F1AA2C2" w14:textId="40A708A9" w:rsidR="009B05A3" w:rsidRPr="00F768F0" w:rsidRDefault="00F768F0" w:rsidP="006045B3">
      <w:pPr>
        <w:spacing w:before="120"/>
        <w:rPr>
          <w:rFonts w:cs="Poppins"/>
          <w:color w:val="004F6B" w:themeColor="text2"/>
        </w:rPr>
      </w:pPr>
      <w:r w:rsidRPr="3114D61D">
        <w:rPr>
          <w:rFonts w:cs="Poppins"/>
          <w:color w:val="004F6B" w:themeColor="text2"/>
        </w:rPr>
        <w:t xml:space="preserve">We conducted an online and paper survey receiving 182 responses, split evenly between those who had received treatment/tests since January 2021 and those still waiting. </w:t>
      </w:r>
      <w:r w:rsidR="009B05A3">
        <w:rPr>
          <w:rFonts w:cs="Poppins"/>
          <w:color w:val="004F6B" w:themeColor="text2"/>
        </w:rPr>
        <w:t>Whilst not an audit, t</w:t>
      </w:r>
      <w:r w:rsidR="009B05A3" w:rsidRPr="3114D61D">
        <w:rPr>
          <w:rFonts w:cs="Poppins"/>
          <w:color w:val="004F6B" w:themeColor="text2"/>
        </w:rPr>
        <w:t xml:space="preserve">he </w:t>
      </w:r>
      <w:r w:rsidR="009B05A3">
        <w:rPr>
          <w:rFonts w:cs="Poppins"/>
          <w:color w:val="004F6B" w:themeColor="text2"/>
        </w:rPr>
        <w:t xml:space="preserve">findings shine a </w:t>
      </w:r>
      <w:r w:rsidR="009B05A3" w:rsidRPr="3114D61D">
        <w:rPr>
          <w:rFonts w:cs="Poppins"/>
          <w:color w:val="004F6B" w:themeColor="text2"/>
        </w:rPr>
        <w:t>light on what is and is not happening while people wait.</w:t>
      </w:r>
    </w:p>
    <w:p w14:paraId="555E8272" w14:textId="0A87AB93" w:rsidR="00F768F0" w:rsidRPr="006045B3" w:rsidRDefault="00F768F0" w:rsidP="00F768F0">
      <w:pPr>
        <w:rPr>
          <w:rFonts w:cs="Poppins"/>
          <w:color w:val="004F6B" w:themeColor="text2"/>
          <w:sz w:val="13"/>
          <w:szCs w:val="13"/>
        </w:rPr>
      </w:pPr>
    </w:p>
    <w:p w14:paraId="37DEF52F" w14:textId="33B02976" w:rsidR="004B562D" w:rsidRDefault="00475016" w:rsidP="000476B0">
      <w:pPr>
        <w:pStyle w:val="Heading1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5929B2" wp14:editId="668F178C">
            <wp:simplePos x="0" y="0"/>
            <wp:positionH relativeFrom="page">
              <wp:align>right</wp:align>
            </wp:positionH>
            <wp:positionV relativeFrom="paragraph">
              <wp:posOffset>6985</wp:posOffset>
            </wp:positionV>
            <wp:extent cx="1066800" cy="4175760"/>
            <wp:effectExtent l="0" t="0" r="0" b="0"/>
            <wp:wrapSquare wrapText="bothSides"/>
            <wp:docPr id="1" name="Picture 1" descr="Photo of signage to wards within a hos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hoto of signage to wards within a hospital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5" r="68613"/>
                    <a:stretch/>
                  </pic:blipFill>
                  <pic:spPr bwMode="auto">
                    <a:xfrm>
                      <a:off x="0" y="0"/>
                      <a:ext cx="1066800" cy="417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8F0">
        <w:t>Key Findings</w:t>
      </w:r>
    </w:p>
    <w:p w14:paraId="16198CC5" w14:textId="41E61B3F" w:rsidR="00F768F0" w:rsidRPr="00F768F0" w:rsidRDefault="00F768F0" w:rsidP="00F23AD9">
      <w:pPr>
        <w:pStyle w:val="Heading2"/>
      </w:pPr>
      <w:r w:rsidRPr="00F768F0">
        <w:t>Waiting is worrying</w:t>
      </w:r>
    </w:p>
    <w:p w14:paraId="6D3A2A18" w14:textId="26A46952" w:rsidR="00F768F0" w:rsidRPr="00F768F0" w:rsidRDefault="00F768F0" w:rsidP="002477DB">
      <w:pPr>
        <w:pStyle w:val="ListParagraph"/>
        <w:numPr>
          <w:ilvl w:val="0"/>
          <w:numId w:val="6"/>
        </w:numPr>
        <w:spacing w:line="240" w:lineRule="auto"/>
        <w:rPr>
          <w:rFonts w:ascii="Poppins" w:hAnsi="Poppins" w:cs="Poppins"/>
          <w:color w:val="004F6B" w:themeColor="text2"/>
        </w:rPr>
      </w:pPr>
      <w:r w:rsidRPr="00F768F0">
        <w:rPr>
          <w:rFonts w:ascii="Poppins" w:hAnsi="Poppins" w:cs="Poppins"/>
          <w:color w:val="004F6B" w:themeColor="text2"/>
        </w:rPr>
        <w:t>Even a short wait can be worrying – 40% of those currently waiting less than 2 months felt negatively about their wait</w:t>
      </w:r>
    </w:p>
    <w:p w14:paraId="0C8DC138" w14:textId="4DC9D680" w:rsidR="00F768F0" w:rsidRPr="00F23AD9" w:rsidRDefault="00F768F0" w:rsidP="002477DB">
      <w:pPr>
        <w:pStyle w:val="ListParagraph"/>
        <w:numPr>
          <w:ilvl w:val="0"/>
          <w:numId w:val="6"/>
        </w:numPr>
        <w:spacing w:line="240" w:lineRule="auto"/>
        <w:rPr>
          <w:rFonts w:ascii="Poppins" w:hAnsi="Poppins" w:cs="Poppins"/>
          <w:color w:val="004F6B" w:themeColor="text2"/>
        </w:rPr>
      </w:pPr>
      <w:r w:rsidRPr="00F768F0">
        <w:rPr>
          <w:rFonts w:ascii="Poppins" w:hAnsi="Poppins" w:cs="Poppins"/>
          <w:color w:val="004F6B" w:themeColor="text2"/>
        </w:rPr>
        <w:t>After just 5 months most people (</w:t>
      </w:r>
      <w:r w:rsidR="000476B0">
        <w:rPr>
          <w:rFonts w:ascii="Poppins" w:hAnsi="Poppins" w:cs="Poppins"/>
          <w:color w:val="004F6B" w:themeColor="text2"/>
        </w:rPr>
        <w:t>4/5)</w:t>
      </w:r>
      <w:r w:rsidRPr="00F768F0">
        <w:rPr>
          <w:rFonts w:ascii="Poppins" w:hAnsi="Poppins" w:cs="Poppins"/>
          <w:color w:val="004F6B" w:themeColor="text2"/>
        </w:rPr>
        <w:t xml:space="preserve"> told us they felt negatively about their wait, </w:t>
      </w:r>
      <w:r w:rsidR="006E1E74">
        <w:rPr>
          <w:rFonts w:ascii="Poppins" w:hAnsi="Poppins" w:cs="Poppins"/>
          <w:color w:val="004F6B" w:themeColor="text2"/>
        </w:rPr>
        <w:t>and/</w:t>
      </w:r>
      <w:r w:rsidRPr="00F768F0">
        <w:rPr>
          <w:rFonts w:ascii="Poppins" w:hAnsi="Poppins" w:cs="Poppins"/>
          <w:color w:val="004F6B" w:themeColor="text2"/>
        </w:rPr>
        <w:t>or had experienced negative effects</w:t>
      </w:r>
    </w:p>
    <w:p w14:paraId="539825BD" w14:textId="77777777" w:rsidR="00F768F0" w:rsidRPr="00F23AD9" w:rsidRDefault="00F768F0" w:rsidP="002477DB">
      <w:pPr>
        <w:pStyle w:val="Heading2"/>
      </w:pPr>
      <w:r w:rsidRPr="00F23AD9">
        <w:t>Healthcare information and safetynetting is inconsistent</w:t>
      </w:r>
    </w:p>
    <w:p w14:paraId="0EEC9A35" w14:textId="77777777" w:rsidR="00F768F0" w:rsidRPr="002477DB" w:rsidRDefault="00F768F0" w:rsidP="002477DB">
      <w:pPr>
        <w:pStyle w:val="ListParagraph"/>
        <w:numPr>
          <w:ilvl w:val="0"/>
          <w:numId w:val="6"/>
        </w:numPr>
        <w:spacing w:line="240" w:lineRule="auto"/>
        <w:rPr>
          <w:rFonts w:ascii="Poppins" w:hAnsi="Poppins" w:cs="Poppins"/>
          <w:color w:val="004F6B" w:themeColor="text2"/>
        </w:rPr>
      </w:pPr>
      <w:r w:rsidRPr="002477DB">
        <w:rPr>
          <w:rFonts w:ascii="Poppins" w:hAnsi="Poppins" w:cs="Poppins"/>
          <w:color w:val="004F6B" w:themeColor="text2"/>
        </w:rPr>
        <w:t>A majority of our sample told us they had not been given information about managing their condition, or a contact in case their condition worsened</w:t>
      </w:r>
    </w:p>
    <w:p w14:paraId="4C49832F" w14:textId="47FBF509" w:rsidR="00F768F0" w:rsidRPr="002477DB" w:rsidRDefault="00F768F0" w:rsidP="002477DB">
      <w:pPr>
        <w:pStyle w:val="ListParagraph"/>
        <w:numPr>
          <w:ilvl w:val="0"/>
          <w:numId w:val="6"/>
        </w:numPr>
        <w:spacing w:line="240" w:lineRule="auto"/>
        <w:rPr>
          <w:rFonts w:ascii="Poppins" w:hAnsi="Poppins" w:cs="Poppins"/>
          <w:color w:val="004F6B" w:themeColor="text2"/>
        </w:rPr>
      </w:pPr>
      <w:r w:rsidRPr="002477DB">
        <w:rPr>
          <w:rFonts w:ascii="Poppins" w:hAnsi="Poppins" w:cs="Poppins"/>
          <w:color w:val="004F6B" w:themeColor="text2"/>
        </w:rPr>
        <w:t>Only one in three felt the information given by the hospital was helpful</w:t>
      </w:r>
    </w:p>
    <w:p w14:paraId="3B3A862E" w14:textId="77777777" w:rsidR="00F768F0" w:rsidRPr="00F23AD9" w:rsidRDefault="00F768F0" w:rsidP="00C664B2">
      <w:pPr>
        <w:pStyle w:val="Heading2"/>
      </w:pPr>
      <w:r w:rsidRPr="00F23AD9">
        <w:t>Information about waiting status would relieve stress and worry</w:t>
      </w:r>
    </w:p>
    <w:p w14:paraId="4F3A5FF6" w14:textId="77777777" w:rsidR="00F768F0" w:rsidRPr="00F768F0" w:rsidRDefault="00F768F0" w:rsidP="002477DB">
      <w:pPr>
        <w:pStyle w:val="ListParagraph"/>
        <w:numPr>
          <w:ilvl w:val="0"/>
          <w:numId w:val="6"/>
        </w:numPr>
        <w:spacing w:line="240" w:lineRule="auto"/>
        <w:rPr>
          <w:rFonts w:ascii="Poppins" w:hAnsi="Poppins" w:cs="Poppins"/>
          <w:color w:val="004F6B" w:themeColor="text2"/>
        </w:rPr>
      </w:pPr>
      <w:r w:rsidRPr="00F768F0">
        <w:rPr>
          <w:rFonts w:ascii="Poppins" w:hAnsi="Poppins" w:cs="Poppins"/>
          <w:color w:val="004F6B" w:themeColor="text2"/>
        </w:rPr>
        <w:t>Uncertainty about the length of wait is a stressor for many</w:t>
      </w:r>
    </w:p>
    <w:p w14:paraId="0D8044A0" w14:textId="1CEEF830" w:rsidR="00F768F0" w:rsidRPr="00F768F0" w:rsidRDefault="00F23AD9" w:rsidP="002477DB">
      <w:pPr>
        <w:pStyle w:val="ListParagraph"/>
        <w:numPr>
          <w:ilvl w:val="0"/>
          <w:numId w:val="6"/>
        </w:numPr>
        <w:spacing w:line="240" w:lineRule="auto"/>
        <w:rPr>
          <w:rFonts w:ascii="Poppins" w:hAnsi="Poppins" w:cs="Poppins"/>
          <w:color w:val="004F6B" w:themeColor="text2"/>
        </w:rPr>
      </w:pPr>
      <w:r>
        <w:rPr>
          <w:rFonts w:ascii="Poppins" w:hAnsi="Poppins" w:cs="Poppins"/>
          <w:color w:val="004F6B" w:themeColor="text2"/>
        </w:rPr>
        <w:t>More</w:t>
      </w:r>
      <w:r w:rsidR="00F768F0" w:rsidRPr="00F768F0">
        <w:rPr>
          <w:rFonts w:ascii="Poppins" w:hAnsi="Poppins" w:cs="Poppins"/>
          <w:color w:val="004F6B" w:themeColor="text2"/>
        </w:rPr>
        <w:t xml:space="preserve"> than half said they had not received enough information about their waiting time</w:t>
      </w:r>
    </w:p>
    <w:p w14:paraId="0CD562F4" w14:textId="77777777" w:rsidR="00F768F0" w:rsidRPr="00F768F0" w:rsidRDefault="00F768F0" w:rsidP="002477DB">
      <w:pPr>
        <w:pStyle w:val="ListParagraph"/>
        <w:numPr>
          <w:ilvl w:val="0"/>
          <w:numId w:val="6"/>
        </w:numPr>
        <w:spacing w:line="240" w:lineRule="auto"/>
        <w:rPr>
          <w:rFonts w:ascii="Poppins" w:hAnsi="Poppins" w:cs="Poppins"/>
          <w:color w:val="004F6B" w:themeColor="text2"/>
        </w:rPr>
      </w:pPr>
      <w:r w:rsidRPr="00F768F0">
        <w:rPr>
          <w:rFonts w:ascii="Poppins" w:hAnsi="Poppins" w:cs="Poppins"/>
          <w:color w:val="004F6B" w:themeColor="text2"/>
        </w:rPr>
        <w:t>2/3 want the hospital to update them regularly on the length of their wait – nearly half would like this information monthly</w:t>
      </w:r>
    </w:p>
    <w:p w14:paraId="7141E049" w14:textId="0BDCB7D6" w:rsidR="00F768F0" w:rsidRDefault="00F768F0" w:rsidP="002477DB">
      <w:pPr>
        <w:pStyle w:val="ListParagraph"/>
        <w:numPr>
          <w:ilvl w:val="0"/>
          <w:numId w:val="6"/>
        </w:numPr>
        <w:spacing w:line="240" w:lineRule="auto"/>
        <w:rPr>
          <w:rFonts w:ascii="Poppins" w:hAnsi="Poppins" w:cs="Poppins"/>
          <w:color w:val="004F6B" w:themeColor="text2"/>
        </w:rPr>
      </w:pPr>
      <w:r w:rsidRPr="00F768F0">
        <w:rPr>
          <w:rFonts w:ascii="Poppins" w:hAnsi="Poppins" w:cs="Poppins"/>
          <w:color w:val="004F6B" w:themeColor="text2"/>
        </w:rPr>
        <w:t xml:space="preserve">2/3 would be happy to attend a different hospital </w:t>
      </w:r>
      <w:r w:rsidR="00F23AD9">
        <w:rPr>
          <w:rFonts w:ascii="Poppins" w:hAnsi="Poppins" w:cs="Poppins"/>
          <w:color w:val="004F6B" w:themeColor="text2"/>
        </w:rPr>
        <w:t>to</w:t>
      </w:r>
      <w:r w:rsidRPr="00F768F0">
        <w:rPr>
          <w:rFonts w:ascii="Poppins" w:hAnsi="Poppins" w:cs="Poppins"/>
          <w:color w:val="004F6B" w:themeColor="text2"/>
        </w:rPr>
        <w:t xml:space="preserve"> be seen sooner</w:t>
      </w:r>
    </w:p>
    <w:p w14:paraId="2D8546E3" w14:textId="77777777" w:rsidR="002477DB" w:rsidRPr="006045B3" w:rsidRDefault="002477DB" w:rsidP="0069121F">
      <w:pPr>
        <w:rPr>
          <w:sz w:val="13"/>
          <w:szCs w:val="13"/>
        </w:rPr>
      </w:pPr>
    </w:p>
    <w:p w14:paraId="524C2284" w14:textId="10FF6DB0" w:rsidR="008676C1" w:rsidRPr="00F23AD9" w:rsidRDefault="00F23AD9" w:rsidP="00AE5468">
      <w:pPr>
        <w:pStyle w:val="Heading1"/>
      </w:pPr>
      <w:r>
        <w:t>Recommendations</w:t>
      </w:r>
      <w:r w:rsidR="00A53ACA" w:rsidRPr="00AE5468">
        <w:tab/>
      </w:r>
    </w:p>
    <w:p w14:paraId="309BBE5C" w14:textId="4376D9FB" w:rsidR="00F23AD9" w:rsidRPr="001F02CE" w:rsidRDefault="00F23AD9" w:rsidP="00AE5468">
      <w:pPr>
        <w:rPr>
          <w:rFonts w:cs="Poppins"/>
          <w:color w:val="004F6B" w:themeColor="text2"/>
        </w:rPr>
      </w:pPr>
      <w:r w:rsidRPr="001F02CE">
        <w:rPr>
          <w:rFonts w:cs="Poppins"/>
          <w:color w:val="004F6B" w:themeColor="text2"/>
        </w:rPr>
        <w:t xml:space="preserve">Think Active Management – </w:t>
      </w:r>
      <w:r w:rsidR="00AE5468">
        <w:rPr>
          <w:rFonts w:cs="Poppins"/>
          <w:color w:val="004F6B" w:themeColor="text2"/>
        </w:rPr>
        <w:t>is the health of people on waiting lists being actively managed</w:t>
      </w:r>
      <w:r w:rsidRPr="001F02CE">
        <w:rPr>
          <w:rFonts w:cs="Poppins"/>
          <w:color w:val="004F6B" w:themeColor="text2"/>
        </w:rPr>
        <w:t>, or is it a hiatus in their care?</w:t>
      </w:r>
    </w:p>
    <w:p w14:paraId="61E2A9A2" w14:textId="759AED54" w:rsidR="00F23AD9" w:rsidRPr="001F02CE" w:rsidRDefault="00F23AD9" w:rsidP="00AE5468">
      <w:pPr>
        <w:pStyle w:val="ListParagraph"/>
        <w:numPr>
          <w:ilvl w:val="0"/>
          <w:numId w:val="5"/>
        </w:numPr>
        <w:spacing w:line="240" w:lineRule="auto"/>
        <w:ind w:left="426" w:hanging="284"/>
        <w:rPr>
          <w:rFonts w:ascii="Poppins" w:hAnsi="Poppins" w:cs="Poppins"/>
          <w:color w:val="004F6B" w:themeColor="text2"/>
        </w:rPr>
      </w:pPr>
      <w:r>
        <w:t xml:space="preserve"> </w:t>
      </w:r>
      <w:r w:rsidRPr="001F02CE">
        <w:rPr>
          <w:rFonts w:ascii="Poppins" w:hAnsi="Poppins" w:cs="Poppins"/>
          <w:color w:val="004F6B" w:themeColor="text2"/>
        </w:rPr>
        <w:t xml:space="preserve">Review processes to ensure </w:t>
      </w:r>
      <w:r w:rsidR="00D15A7F">
        <w:rPr>
          <w:rFonts w:ascii="Poppins" w:hAnsi="Poppins" w:cs="Poppins"/>
          <w:color w:val="004F6B" w:themeColor="text2"/>
        </w:rPr>
        <w:t xml:space="preserve">all </w:t>
      </w:r>
      <w:r w:rsidRPr="001F02CE">
        <w:rPr>
          <w:rFonts w:ascii="Poppins" w:hAnsi="Poppins" w:cs="Poppins"/>
          <w:color w:val="004F6B" w:themeColor="text2"/>
        </w:rPr>
        <w:t xml:space="preserve">patients are given the information, advice, contacts and signposting they need to stay well and </w:t>
      </w:r>
      <w:r w:rsidR="006045B3">
        <w:rPr>
          <w:rFonts w:ascii="Poppins" w:hAnsi="Poppins" w:cs="Poppins"/>
          <w:color w:val="004F6B" w:themeColor="text2"/>
        </w:rPr>
        <w:t>minimise</w:t>
      </w:r>
      <w:r w:rsidRPr="001F02CE">
        <w:rPr>
          <w:rFonts w:ascii="Poppins" w:hAnsi="Poppins" w:cs="Poppins"/>
          <w:color w:val="004F6B" w:themeColor="text2"/>
        </w:rPr>
        <w:t xml:space="preserve"> </w:t>
      </w:r>
      <w:r w:rsidR="001F02CE" w:rsidRPr="001F02CE">
        <w:rPr>
          <w:rFonts w:ascii="Poppins" w:hAnsi="Poppins" w:cs="Poppins"/>
          <w:color w:val="004F6B" w:themeColor="text2"/>
        </w:rPr>
        <w:t>deterioration</w:t>
      </w:r>
      <w:r w:rsidRPr="001F02CE">
        <w:rPr>
          <w:rFonts w:ascii="Poppins" w:hAnsi="Poppins" w:cs="Poppins"/>
          <w:color w:val="004F6B" w:themeColor="text2"/>
        </w:rPr>
        <w:t xml:space="preserve"> while waiting</w:t>
      </w:r>
    </w:p>
    <w:p w14:paraId="32ACF40F" w14:textId="77777777" w:rsidR="006045B3" w:rsidRDefault="00F23AD9" w:rsidP="006045B3">
      <w:pPr>
        <w:pStyle w:val="ListParagraph"/>
        <w:numPr>
          <w:ilvl w:val="0"/>
          <w:numId w:val="5"/>
        </w:numPr>
        <w:spacing w:line="240" w:lineRule="auto"/>
        <w:ind w:left="426" w:hanging="284"/>
        <w:rPr>
          <w:rFonts w:ascii="Poppins" w:hAnsi="Poppins" w:cs="Poppins"/>
          <w:color w:val="004F6B" w:themeColor="text2"/>
        </w:rPr>
      </w:pPr>
      <w:r w:rsidRPr="001F02CE">
        <w:rPr>
          <w:rFonts w:ascii="Poppins" w:hAnsi="Poppins" w:cs="Poppins"/>
          <w:color w:val="004F6B" w:themeColor="text2"/>
        </w:rPr>
        <w:t>Communicate with patients regularly to</w:t>
      </w:r>
      <w:r w:rsidR="00D15A7F">
        <w:rPr>
          <w:rFonts w:ascii="Poppins" w:hAnsi="Poppins" w:cs="Poppins"/>
          <w:color w:val="004F6B" w:themeColor="text2"/>
        </w:rPr>
        <w:t xml:space="preserve"> </w:t>
      </w:r>
      <w:r w:rsidRPr="001F02CE">
        <w:rPr>
          <w:rFonts w:ascii="Poppins" w:hAnsi="Poppins" w:cs="Poppins"/>
          <w:color w:val="004F6B" w:themeColor="text2"/>
        </w:rPr>
        <w:t>reduce stress</w:t>
      </w:r>
      <w:r w:rsidR="00D15A7F">
        <w:rPr>
          <w:rFonts w:ascii="Poppins" w:hAnsi="Poppins" w:cs="Poppins"/>
          <w:color w:val="004F6B" w:themeColor="text2"/>
        </w:rPr>
        <w:t xml:space="preserve">, improve trust, </w:t>
      </w:r>
      <w:r w:rsidRPr="001F02CE">
        <w:rPr>
          <w:rFonts w:ascii="Poppins" w:hAnsi="Poppins" w:cs="Poppins"/>
          <w:color w:val="004F6B" w:themeColor="text2"/>
        </w:rPr>
        <w:t>and</w:t>
      </w:r>
      <w:r w:rsidR="00D15A7F">
        <w:rPr>
          <w:rFonts w:ascii="Poppins" w:hAnsi="Poppins" w:cs="Poppins"/>
          <w:color w:val="004F6B" w:themeColor="text2"/>
        </w:rPr>
        <w:t xml:space="preserve"> reduce </w:t>
      </w:r>
      <w:r w:rsidRPr="001F02CE">
        <w:rPr>
          <w:rFonts w:ascii="Poppins" w:hAnsi="Poppins" w:cs="Poppins"/>
          <w:color w:val="004F6B" w:themeColor="text2"/>
        </w:rPr>
        <w:t>timewasting inbound queries</w:t>
      </w:r>
    </w:p>
    <w:p w14:paraId="2581103E" w14:textId="77777777" w:rsidR="006045B3" w:rsidRPr="006045B3" w:rsidRDefault="006045B3" w:rsidP="006045B3">
      <w:pPr>
        <w:pStyle w:val="ListParagraph"/>
        <w:spacing w:before="120" w:line="240" w:lineRule="auto"/>
        <w:ind w:left="0"/>
        <w:rPr>
          <w:rFonts w:cs="Poppins"/>
          <w:color w:val="004F6B" w:themeColor="text2"/>
          <w:sz w:val="13"/>
          <w:szCs w:val="13"/>
        </w:rPr>
      </w:pPr>
    </w:p>
    <w:p w14:paraId="20E330DB" w14:textId="738AD53F" w:rsidR="006045B3" w:rsidRPr="006045B3" w:rsidRDefault="006045B3" w:rsidP="006045B3">
      <w:pPr>
        <w:pStyle w:val="ListParagraph"/>
        <w:spacing w:before="120" w:line="240" w:lineRule="auto"/>
        <w:ind w:left="0"/>
        <w:rPr>
          <w:rFonts w:ascii="Poppins" w:hAnsi="Poppins" w:cs="Poppins"/>
          <w:color w:val="004F6B" w:themeColor="text2"/>
        </w:rPr>
      </w:pPr>
      <w:r w:rsidRPr="006045B3">
        <w:rPr>
          <w:rFonts w:cs="Poppins"/>
          <w:color w:val="004F6B" w:themeColor="text2"/>
        </w:rPr>
        <w:t>The full report is available</w:t>
      </w:r>
      <w:r>
        <w:rPr>
          <w:rFonts w:cs="Poppins"/>
          <w:color w:val="004F6B" w:themeColor="text2"/>
        </w:rPr>
        <w:t xml:space="preserve"> on our website</w:t>
      </w:r>
      <w:r w:rsidRPr="006045B3">
        <w:rPr>
          <w:rFonts w:cs="Poppins"/>
          <w:color w:val="004F6B" w:themeColor="text2"/>
        </w:rPr>
        <w:t xml:space="preserve"> </w:t>
      </w:r>
      <w:hyperlink r:id="rId12" w:history="1">
        <w:r w:rsidRPr="000E0EC4">
          <w:rPr>
            <w:rStyle w:val="Hyperlink"/>
            <w:rFonts w:cs="Poppins"/>
          </w:rPr>
          <w:t>https://www.healthwatchsurrey.co.uk/wp-content/uploads/2022/06/Waiting-for-hospital-care-June-2022.pdf</w:t>
        </w:r>
      </w:hyperlink>
      <w:r>
        <w:rPr>
          <w:rFonts w:cs="Poppins"/>
          <w:color w:val="004F6B" w:themeColor="text2"/>
        </w:rPr>
        <w:t xml:space="preserve">  </w:t>
      </w:r>
    </w:p>
    <w:sectPr w:rsidR="006045B3" w:rsidRPr="006045B3" w:rsidSect="006045B3">
      <w:headerReference w:type="default" r:id="rId13"/>
      <w:footerReference w:type="default" r:id="rId14"/>
      <w:pgSz w:w="11906" w:h="16838"/>
      <w:pgMar w:top="1021" w:right="1021" w:bottom="975" w:left="102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9690B" w14:textId="77777777" w:rsidR="00F25EE6" w:rsidRDefault="00F25EE6" w:rsidP="00810BB9">
      <w:r>
        <w:separator/>
      </w:r>
    </w:p>
  </w:endnote>
  <w:endnote w:type="continuationSeparator" w:id="0">
    <w:p w14:paraId="47A95843" w14:textId="77777777" w:rsidR="00F25EE6" w:rsidRDefault="00F25EE6" w:rsidP="00810BB9">
      <w:r>
        <w:continuationSeparator/>
      </w:r>
    </w:p>
  </w:endnote>
  <w:endnote w:type="continuationNotice" w:id="1">
    <w:p w14:paraId="4BBD1047" w14:textId="77777777" w:rsidR="00F25EE6" w:rsidRDefault="00F25E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Poppins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AC6D4" w14:textId="5B62A8FC" w:rsidR="006E06AA" w:rsidRDefault="00412C02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386" behindDoc="0" locked="0" layoutInCell="1" allowOverlap="1" wp14:anchorId="34ECA025" wp14:editId="6619B1B5">
              <wp:simplePos x="0" y="0"/>
              <wp:positionH relativeFrom="page">
                <wp:posOffset>6196330</wp:posOffset>
              </wp:positionH>
              <wp:positionV relativeFrom="paragraph">
                <wp:posOffset>92075</wp:posOffset>
              </wp:positionV>
              <wp:extent cx="2385060" cy="2270760"/>
              <wp:effectExtent l="38100" t="19050" r="0" b="0"/>
              <wp:wrapNone/>
              <wp:docPr id="3" name="Arc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7173410">
                        <a:off x="0" y="0"/>
                        <a:ext cx="2385060" cy="2270760"/>
                      </a:xfrm>
                      <a:prstGeom prst="arc">
                        <a:avLst>
                          <a:gd name="adj1" fmla="val 15094602"/>
                          <a:gd name="adj2" fmla="val 535584"/>
                        </a:avLst>
                      </a:prstGeom>
                      <a:noFill/>
                      <a:ln w="3810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B7C145" id="Arc 3" o:spid="_x0000_s1026" style="position:absolute;margin-left:487.9pt;margin-top:7.25pt;width:187.8pt;height:178.8pt;rotation:-4835017fd;z-index:2516643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385060,2270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" path="m832022,53123nsc1213191,-61969,1629576,12486,1940910,251406v334594,256770,498198,665082,428246,1068784l1192530,1135380,832022,53123xem832022,53123nfc1213191,-61969,1629576,12486,1940910,251406v334594,256770,498198,665082,428246,1068784e" filled="f" strokecolor="#84bd00 [3204]" strokeweight="3pt">
              <v:stroke joinstyle="miter"/>
              <v:path arrowok="t" o:connecttype="custom" o:connectlocs="832022,53123;1940910,251406;2369156,1320190" o:connectangles="0,0,0"/>
              <w10:wrap anchorx="page"/>
            </v:shape>
          </w:pict>
        </mc:Fallback>
      </mc:AlternateContent>
    </w:r>
  </w:p>
  <w:p w14:paraId="7DEFF42A" w14:textId="314C68F1" w:rsidR="00810BB9" w:rsidRPr="00412C02" w:rsidRDefault="00412C02" w:rsidP="00412C02">
    <w:pPr>
      <w:rPr>
        <w:color w:val="004F6B" w:themeColor="text2"/>
        <w:lang w:val="en-US"/>
      </w:rPr>
    </w:pPr>
    <w:r>
      <w:rPr>
        <w:color w:val="004F6B" w:themeColor="text2"/>
        <w:lang w:val="en-US"/>
      </w:rPr>
      <w:t>June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22DFB" w14:textId="77777777" w:rsidR="00F25EE6" w:rsidRDefault="00F25EE6" w:rsidP="00810BB9">
      <w:r>
        <w:separator/>
      </w:r>
    </w:p>
  </w:footnote>
  <w:footnote w:type="continuationSeparator" w:id="0">
    <w:p w14:paraId="16D162F1" w14:textId="77777777" w:rsidR="00F25EE6" w:rsidRDefault="00F25EE6" w:rsidP="00810BB9">
      <w:r>
        <w:continuationSeparator/>
      </w:r>
    </w:p>
  </w:footnote>
  <w:footnote w:type="continuationNotice" w:id="1">
    <w:p w14:paraId="5B21FF99" w14:textId="77777777" w:rsidR="00F25EE6" w:rsidRDefault="00F25EE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2EE60" w14:textId="1E3498AD" w:rsidR="0009774D" w:rsidRDefault="00DF385E" w:rsidP="0009774D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338" behindDoc="0" locked="0" layoutInCell="1" allowOverlap="1" wp14:anchorId="2019B3DC" wp14:editId="0C6D5303">
              <wp:simplePos x="0" y="0"/>
              <wp:positionH relativeFrom="leftMargin">
                <wp:posOffset>-1574165</wp:posOffset>
              </wp:positionH>
              <wp:positionV relativeFrom="paragraph">
                <wp:posOffset>-2409826</wp:posOffset>
              </wp:positionV>
              <wp:extent cx="2660524" cy="2985328"/>
              <wp:effectExtent l="0" t="0" r="15875" b="34925"/>
              <wp:wrapNone/>
              <wp:docPr id="2" name="Arc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785906">
                        <a:off x="0" y="0"/>
                        <a:ext cx="2660524" cy="2985328"/>
                      </a:xfrm>
                      <a:prstGeom prst="arc">
                        <a:avLst>
                          <a:gd name="adj1" fmla="val 16200000"/>
                          <a:gd name="adj2" fmla="val 535584"/>
                        </a:avLst>
                      </a:prstGeom>
                      <a:noFill/>
                      <a:ln w="3810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C6FB8B" id="Arc 2" o:spid="_x0000_s1026" style="position:absolute;margin-left:-123.95pt;margin-top:-189.75pt;width:209.5pt;height:235.05pt;rotation:6319752fd;z-index:25166233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660524,2985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" path="m1330262,nsc1745355,,2136656,217419,2388271,587863v215231,316877,308631,717154,259409,1111725l1330262,1492664,1330262,xem1330262,nfc1745355,,2136656,217419,2388271,587863v215231,316877,308631,717154,259409,1111725e" filled="f" strokecolor="#e73e97 [3214]" strokeweight="3pt">
              <v:stroke joinstyle="miter"/>
              <v:path arrowok="t" o:connecttype="custom" o:connectlocs="1330262,0;2388271,587863;2647680,1699588" o:connectangles="0,0,0"/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22FE17D8" wp14:editId="5C953322">
              <wp:simplePos x="0" y="0"/>
              <wp:positionH relativeFrom="column">
                <wp:posOffset>1061720</wp:posOffset>
              </wp:positionH>
              <wp:positionV relativeFrom="paragraph">
                <wp:posOffset>-147320</wp:posOffset>
              </wp:positionV>
              <wp:extent cx="1948180" cy="3302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330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34F5C6" w14:textId="309569F8" w:rsidR="008F10F5" w:rsidRPr="008F10F5" w:rsidRDefault="008F10F5">
                          <w:pPr>
                            <w:rPr>
                              <w:color w:val="004F6B" w:themeColor="text2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FE17D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83.6pt;margin-top:-11.6pt;width:153.4pt;height:26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" stroked="f">
              <v:textbox>
                <w:txbxContent>
                  <w:p w14:paraId="7D34F5C6" w14:textId="309569F8" w:rsidR="008F10F5" w:rsidRPr="008F10F5" w:rsidRDefault="008F10F5">
                    <w:pPr>
                      <w:rPr>
                        <w:color w:val="004F6B" w:themeColor="text2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6E1E74">
      <w:rPr>
        <w:noProof/>
      </w:rPr>
      <w:drawing>
        <wp:anchor distT="0" distB="0" distL="114300" distR="114300" simplePos="0" relativeHeight="251661314" behindDoc="0" locked="0" layoutInCell="1" allowOverlap="1" wp14:anchorId="29435AAD" wp14:editId="5A29CAC5">
          <wp:simplePos x="0" y="0"/>
          <wp:positionH relativeFrom="column">
            <wp:posOffset>4142740</wp:posOffset>
          </wp:positionH>
          <wp:positionV relativeFrom="paragraph">
            <wp:posOffset>-271145</wp:posOffset>
          </wp:positionV>
          <wp:extent cx="1958340" cy="471805"/>
          <wp:effectExtent l="0" t="0" r="0" b="0"/>
          <wp:wrapSquare wrapText="bothSides"/>
          <wp:docPr id="5" name="Picture 5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3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D7B1B"/>
    <w:multiLevelType w:val="hybridMultilevel"/>
    <w:tmpl w:val="2B8C17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8C7DC9"/>
    <w:multiLevelType w:val="hybridMultilevel"/>
    <w:tmpl w:val="7842DE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EC1607"/>
    <w:multiLevelType w:val="hybridMultilevel"/>
    <w:tmpl w:val="F4840CE6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4BA8F20C">
      <w:numFmt w:val="bullet"/>
      <w:lvlText w:val="•"/>
      <w:lvlJc w:val="left"/>
      <w:pPr>
        <w:ind w:left="1848" w:hanging="72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 w15:restartNumberingAfterBreak="0">
    <w:nsid w:val="5001005B"/>
    <w:multiLevelType w:val="hybridMultilevel"/>
    <w:tmpl w:val="C7942C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3483089"/>
    <w:multiLevelType w:val="hybridMultilevel"/>
    <w:tmpl w:val="74C05816"/>
    <w:lvl w:ilvl="0" w:tplc="ABD81B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D53717"/>
    <w:multiLevelType w:val="hybridMultilevel"/>
    <w:tmpl w:val="E1A4F4F0"/>
    <w:lvl w:ilvl="0" w:tplc="C7E081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21293284">
    <w:abstractNumId w:val="2"/>
  </w:num>
  <w:num w:numId="2" w16cid:durableId="1105736571">
    <w:abstractNumId w:val="4"/>
  </w:num>
  <w:num w:numId="3" w16cid:durableId="713118294">
    <w:abstractNumId w:val="5"/>
  </w:num>
  <w:num w:numId="4" w16cid:durableId="491603836">
    <w:abstractNumId w:val="0"/>
  </w:num>
  <w:num w:numId="5" w16cid:durableId="1472946310">
    <w:abstractNumId w:val="1"/>
  </w:num>
  <w:num w:numId="6" w16cid:durableId="20745054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BB9"/>
    <w:rsid w:val="000476B0"/>
    <w:rsid w:val="000659AF"/>
    <w:rsid w:val="0009774D"/>
    <w:rsid w:val="00100172"/>
    <w:rsid w:val="00136C33"/>
    <w:rsid w:val="00153CE9"/>
    <w:rsid w:val="001B18E1"/>
    <w:rsid w:val="001B2640"/>
    <w:rsid w:val="001D0575"/>
    <w:rsid w:val="001D4848"/>
    <w:rsid w:val="001F02CE"/>
    <w:rsid w:val="0020377A"/>
    <w:rsid w:val="002477DB"/>
    <w:rsid w:val="00256ED7"/>
    <w:rsid w:val="002610D3"/>
    <w:rsid w:val="00261ED1"/>
    <w:rsid w:val="00263547"/>
    <w:rsid w:val="0028111A"/>
    <w:rsid w:val="002B7F7B"/>
    <w:rsid w:val="002D588D"/>
    <w:rsid w:val="002E1487"/>
    <w:rsid w:val="002F43BB"/>
    <w:rsid w:val="00311C45"/>
    <w:rsid w:val="003144A9"/>
    <w:rsid w:val="00376EA8"/>
    <w:rsid w:val="003774A3"/>
    <w:rsid w:val="003A7F89"/>
    <w:rsid w:val="003C2F25"/>
    <w:rsid w:val="003F112E"/>
    <w:rsid w:val="00400359"/>
    <w:rsid w:val="00412C02"/>
    <w:rsid w:val="00413D57"/>
    <w:rsid w:val="00427CCE"/>
    <w:rsid w:val="00456D71"/>
    <w:rsid w:val="00475016"/>
    <w:rsid w:val="00481CA5"/>
    <w:rsid w:val="00486C09"/>
    <w:rsid w:val="004B0477"/>
    <w:rsid w:val="004B28C8"/>
    <w:rsid w:val="004B562D"/>
    <w:rsid w:val="004D0E83"/>
    <w:rsid w:val="004D5FDB"/>
    <w:rsid w:val="004D7B54"/>
    <w:rsid w:val="00516E97"/>
    <w:rsid w:val="00517856"/>
    <w:rsid w:val="00522A3C"/>
    <w:rsid w:val="005825D6"/>
    <w:rsid w:val="005D080E"/>
    <w:rsid w:val="005E5873"/>
    <w:rsid w:val="006045B3"/>
    <w:rsid w:val="00646A59"/>
    <w:rsid w:val="0069121F"/>
    <w:rsid w:val="006B3809"/>
    <w:rsid w:val="006C0622"/>
    <w:rsid w:val="006C7C47"/>
    <w:rsid w:val="006E06AA"/>
    <w:rsid w:val="006E1E74"/>
    <w:rsid w:val="006E6CA2"/>
    <w:rsid w:val="00705249"/>
    <w:rsid w:val="00730752"/>
    <w:rsid w:val="00756CCB"/>
    <w:rsid w:val="007A70C8"/>
    <w:rsid w:val="007E191E"/>
    <w:rsid w:val="007E51B8"/>
    <w:rsid w:val="008102E4"/>
    <w:rsid w:val="00810BB9"/>
    <w:rsid w:val="00815437"/>
    <w:rsid w:val="00816B15"/>
    <w:rsid w:val="008676C1"/>
    <w:rsid w:val="008B0B00"/>
    <w:rsid w:val="008B702F"/>
    <w:rsid w:val="008C1440"/>
    <w:rsid w:val="008F10F5"/>
    <w:rsid w:val="008F7E23"/>
    <w:rsid w:val="0090336E"/>
    <w:rsid w:val="0090506D"/>
    <w:rsid w:val="00936089"/>
    <w:rsid w:val="00965686"/>
    <w:rsid w:val="009B05A3"/>
    <w:rsid w:val="009C6CA1"/>
    <w:rsid w:val="009D27DE"/>
    <w:rsid w:val="00A2218E"/>
    <w:rsid w:val="00A518C9"/>
    <w:rsid w:val="00A53ACA"/>
    <w:rsid w:val="00AE5468"/>
    <w:rsid w:val="00B55464"/>
    <w:rsid w:val="00B6087F"/>
    <w:rsid w:val="00B95765"/>
    <w:rsid w:val="00C01E0F"/>
    <w:rsid w:val="00C269AD"/>
    <w:rsid w:val="00C51104"/>
    <w:rsid w:val="00C664B2"/>
    <w:rsid w:val="00C848A8"/>
    <w:rsid w:val="00C85507"/>
    <w:rsid w:val="00CB66D9"/>
    <w:rsid w:val="00CD27F9"/>
    <w:rsid w:val="00CD7DC5"/>
    <w:rsid w:val="00D04FA4"/>
    <w:rsid w:val="00D15A7F"/>
    <w:rsid w:val="00D676A0"/>
    <w:rsid w:val="00D82729"/>
    <w:rsid w:val="00DD1772"/>
    <w:rsid w:val="00DF385E"/>
    <w:rsid w:val="00E52EA0"/>
    <w:rsid w:val="00E62DD5"/>
    <w:rsid w:val="00E65B08"/>
    <w:rsid w:val="00E75A90"/>
    <w:rsid w:val="00E773E5"/>
    <w:rsid w:val="00EB6762"/>
    <w:rsid w:val="00F23AD9"/>
    <w:rsid w:val="00F25EE6"/>
    <w:rsid w:val="00F72F46"/>
    <w:rsid w:val="00F768F0"/>
    <w:rsid w:val="00F800D5"/>
    <w:rsid w:val="00FD0310"/>
    <w:rsid w:val="00FE36E2"/>
    <w:rsid w:val="00FE4542"/>
    <w:rsid w:val="07C519D6"/>
    <w:rsid w:val="0C4FE931"/>
    <w:rsid w:val="0DEC3047"/>
    <w:rsid w:val="134C2BF4"/>
    <w:rsid w:val="13A31397"/>
    <w:rsid w:val="236031C6"/>
    <w:rsid w:val="283DCBD1"/>
    <w:rsid w:val="3114D61D"/>
    <w:rsid w:val="36984234"/>
    <w:rsid w:val="3C775E32"/>
    <w:rsid w:val="3CEA5755"/>
    <w:rsid w:val="43D1E63E"/>
    <w:rsid w:val="44A89E2C"/>
    <w:rsid w:val="45250880"/>
    <w:rsid w:val="4635AB00"/>
    <w:rsid w:val="471F1CBF"/>
    <w:rsid w:val="47859406"/>
    <w:rsid w:val="47F21694"/>
    <w:rsid w:val="4A993EF4"/>
    <w:rsid w:val="4E282C00"/>
    <w:rsid w:val="4F9AA9B8"/>
    <w:rsid w:val="4FF91CED"/>
    <w:rsid w:val="56A49ADE"/>
    <w:rsid w:val="58ECDEC1"/>
    <w:rsid w:val="5E0836CD"/>
    <w:rsid w:val="705A69E4"/>
    <w:rsid w:val="7432C301"/>
    <w:rsid w:val="74CCEF97"/>
    <w:rsid w:val="77499579"/>
    <w:rsid w:val="795503AB"/>
    <w:rsid w:val="7C2A4FFC"/>
    <w:rsid w:val="7F4B3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3F6592"/>
  <w15:chartTrackingRefBased/>
  <w15:docId w15:val="{FEB4F189-C2FA-49A1-92EA-ACEB5D942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76B0"/>
    <w:pPr>
      <w:spacing w:after="0" w:line="240" w:lineRule="auto"/>
    </w:pPr>
    <w:rPr>
      <w:rFonts w:ascii="Poppins" w:hAnsi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121F"/>
    <w:pPr>
      <w:keepNext/>
      <w:keepLines/>
      <w:outlineLvl w:val="0"/>
    </w:pPr>
    <w:rPr>
      <w:rFonts w:eastAsiaTheme="majorEastAsia" w:cstheme="majorBidi"/>
      <w:b/>
      <w:color w:val="004F6B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774D"/>
    <w:pPr>
      <w:keepNext/>
      <w:keepLines/>
      <w:spacing w:before="40"/>
      <w:outlineLvl w:val="1"/>
    </w:pPr>
    <w:rPr>
      <w:rFonts w:ascii="Poppins SemiBold" w:eastAsiaTheme="majorEastAsia" w:hAnsi="Poppins SemiBold" w:cstheme="majorBidi"/>
      <w:color w:val="E73E97" w:themeColor="background2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9774D"/>
    <w:rPr>
      <w:rFonts w:ascii="Poppins SemiBold" w:eastAsiaTheme="majorEastAsia" w:hAnsi="Poppins SemiBold" w:cstheme="majorBidi"/>
      <w:color w:val="E73E97" w:themeColor="background2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9121F"/>
    <w:rPr>
      <w:rFonts w:ascii="Poppins" w:eastAsiaTheme="majorEastAsia" w:hAnsi="Poppins" w:cstheme="majorBidi"/>
      <w:b/>
      <w:color w:val="004F6B" w:themeColor="text2"/>
      <w:sz w:val="32"/>
      <w:szCs w:val="32"/>
    </w:rPr>
  </w:style>
  <w:style w:type="paragraph" w:styleId="NoSpacing">
    <w:name w:val="No Spacing"/>
    <w:uiPriority w:val="1"/>
    <w:qFormat/>
    <w:rsid w:val="00815437"/>
    <w:pPr>
      <w:spacing w:before="120" w:after="120" w:line="240" w:lineRule="auto"/>
    </w:pPr>
    <w:rPr>
      <w:rFonts w:ascii="Poppins" w:hAnsi="Poppin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10BB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10BB9"/>
    <w:rPr>
      <w:rFonts w:ascii="Century Gothic" w:hAnsi="Century Gothic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10BB9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10BB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0BB9"/>
    <w:rPr>
      <w:rFonts w:ascii="Century Gothic" w:hAnsi="Century Gothic"/>
    </w:rPr>
  </w:style>
  <w:style w:type="paragraph" w:styleId="Footer">
    <w:name w:val="footer"/>
    <w:basedOn w:val="Normal"/>
    <w:link w:val="FooterChar"/>
    <w:uiPriority w:val="99"/>
    <w:unhideWhenUsed/>
    <w:rsid w:val="00810B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0BB9"/>
    <w:rPr>
      <w:rFonts w:ascii="Century Gothic" w:hAnsi="Century Gothic"/>
    </w:rPr>
  </w:style>
  <w:style w:type="paragraph" w:styleId="Title">
    <w:name w:val="Title"/>
    <w:basedOn w:val="Normal"/>
    <w:next w:val="Normal"/>
    <w:link w:val="TitleChar"/>
    <w:uiPriority w:val="10"/>
    <w:qFormat/>
    <w:rsid w:val="00DF385E"/>
    <w:pPr>
      <w:contextualSpacing/>
    </w:pPr>
    <w:rPr>
      <w:rFonts w:eastAsiaTheme="majorEastAsia" w:cstheme="majorBidi"/>
      <w:b/>
      <w:color w:val="004F6B" w:themeColor="text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385E"/>
    <w:rPr>
      <w:rFonts w:ascii="Poppins" w:eastAsiaTheme="majorEastAsia" w:hAnsi="Poppins" w:cstheme="majorBidi"/>
      <w:b/>
      <w:color w:val="004F6B" w:themeColor="text2"/>
      <w:spacing w:val="-10"/>
      <w:kern w:val="28"/>
      <w:sz w:val="48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09774D"/>
    <w:pPr>
      <w:spacing w:before="200"/>
      <w:ind w:left="864" w:right="864"/>
      <w:jc w:val="center"/>
    </w:pPr>
    <w:rPr>
      <w:iCs/>
      <w:color w:val="5C6670"/>
    </w:rPr>
  </w:style>
  <w:style w:type="character" w:customStyle="1" w:styleId="QuoteChar">
    <w:name w:val="Quote Char"/>
    <w:basedOn w:val="DefaultParagraphFont"/>
    <w:link w:val="Quote"/>
    <w:uiPriority w:val="29"/>
    <w:rsid w:val="0009774D"/>
    <w:rPr>
      <w:rFonts w:ascii="Poppins" w:hAnsi="Poppins"/>
      <w:iCs/>
      <w:color w:val="5C6670"/>
    </w:rPr>
  </w:style>
  <w:style w:type="paragraph" w:styleId="ListParagraph">
    <w:name w:val="List Paragraph"/>
    <w:basedOn w:val="Normal"/>
    <w:uiPriority w:val="34"/>
    <w:qFormat/>
    <w:rsid w:val="003F112E"/>
    <w:pPr>
      <w:spacing w:line="259" w:lineRule="auto"/>
      <w:ind w:left="720"/>
      <w:contextualSpacing/>
    </w:pPr>
    <w:rPr>
      <w:rFonts w:asciiTheme="minorHAnsi" w:hAnsiTheme="minorHAnsi"/>
    </w:rPr>
  </w:style>
  <w:style w:type="character" w:styleId="CommentReference">
    <w:name w:val="annotation reference"/>
    <w:basedOn w:val="DefaultParagraphFont"/>
    <w:uiPriority w:val="99"/>
    <w:semiHidden/>
    <w:unhideWhenUsed/>
    <w:rsid w:val="00E773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773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773E5"/>
    <w:rPr>
      <w:rFonts w:ascii="Poppins" w:hAnsi="Poppi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73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73E5"/>
    <w:rPr>
      <w:rFonts w:ascii="Poppins" w:hAnsi="Poppins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045B3"/>
    <w:rPr>
      <w:color w:val="A8156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45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althwatchsurrey.co.uk/wp-content/uploads/2022/06/Waiting-for-hospital-care-June-2022.pdf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HWE 22">
      <a:dk1>
        <a:sysClr val="windowText" lastClr="000000"/>
      </a:dk1>
      <a:lt1>
        <a:sysClr val="window" lastClr="FFFFFF"/>
      </a:lt1>
      <a:dk2>
        <a:srgbClr val="004F6B"/>
      </a:dk2>
      <a:lt2>
        <a:srgbClr val="E73E97"/>
      </a:lt2>
      <a:accent1>
        <a:srgbClr val="84BD00"/>
      </a:accent1>
      <a:accent2>
        <a:srgbClr val="F8B93E"/>
      </a:accent2>
      <a:accent3>
        <a:srgbClr val="00B38C"/>
      </a:accent3>
      <a:accent4>
        <a:srgbClr val="5C6670"/>
      </a:accent4>
      <a:accent5>
        <a:srgbClr val="BDBDBD"/>
      </a:accent5>
      <a:accent6>
        <a:srgbClr val="70AD47"/>
      </a:accent6>
      <a:hlink>
        <a:srgbClr val="A81563"/>
      </a:hlink>
      <a:folHlink>
        <a:srgbClr val="A8156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818af58-8a3a-464c-a5cc-8e32eeb236d9" xsi:nil="true"/>
    <lcf76f155ced4ddcb4097134ff3c332f xmlns="38442041-cd03-41af-b930-1f43f5f7472a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044832956C4A4E989A9D0D1F55E85E" ma:contentTypeVersion="12" ma:contentTypeDescription="Create a new document." ma:contentTypeScope="" ma:versionID="c54784f4a9cc21063f66bf1f8a6ac110">
  <xsd:schema xmlns:xsd="http://www.w3.org/2001/XMLSchema" xmlns:xs="http://www.w3.org/2001/XMLSchema" xmlns:p="http://schemas.microsoft.com/office/2006/metadata/properties" xmlns:ns2="38442041-cd03-41af-b930-1f43f5f7472a" xmlns:ns3="f818af58-8a3a-464c-a5cc-8e32eeb236d9" targetNamespace="http://schemas.microsoft.com/office/2006/metadata/properties" ma:root="true" ma:fieldsID="add9c223766d60d4762bf696be1a81fc" ns2:_="" ns3:_="">
    <xsd:import namespace="38442041-cd03-41af-b930-1f43f5f7472a"/>
    <xsd:import namespace="f818af58-8a3a-464c-a5cc-8e32eeb236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442041-cd03-41af-b930-1f43f5f747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7e6d622-e7df-453c-acb7-89b942b016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18af58-8a3a-464c-a5cc-8e32eeb236d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2181b42-6528-4dbf-8291-e07480d8e4b0}" ma:internalName="TaxCatchAll" ma:showField="CatchAllData" ma:web="f818af58-8a3a-464c-a5cc-8e32eeb236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9A2CEC-5F0B-48FE-865B-F99EBDD9FD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765DF1-CD0E-4C84-84B6-DB92383D1CD4}">
  <ds:schemaRefs>
    <ds:schemaRef ds:uri="http://schemas.microsoft.com/office/2006/metadata/properties"/>
    <ds:schemaRef ds:uri="http://schemas.microsoft.com/office/infopath/2007/PartnerControls"/>
    <ds:schemaRef ds:uri="963d4958-b3d8-4169-a995-8865d8aa179e"/>
    <ds:schemaRef ds:uri="f199288b-e4f6-45fe-899d-9d747fc98e04"/>
  </ds:schemaRefs>
</ds:datastoreItem>
</file>

<file path=customXml/itemProps3.xml><?xml version="1.0" encoding="utf-8"?>
<ds:datastoreItem xmlns:ds="http://schemas.openxmlformats.org/officeDocument/2006/customXml" ds:itemID="{6092C27F-0F2D-4B54-B0C2-BFC0FCE8B9F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E9657D-7608-46C1-AD5D-2555ED744F0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Connelly - Healthwatch Surrey</dc:creator>
  <cp:keywords/>
  <dc:description/>
  <cp:lastModifiedBy>Tessa Weaver – Healthwatch Surrey</cp:lastModifiedBy>
  <cp:revision>3</cp:revision>
  <cp:lastPrinted>2022-06-10T10:19:00Z</cp:lastPrinted>
  <dcterms:created xsi:type="dcterms:W3CDTF">2022-06-29T08:19:00Z</dcterms:created>
  <dcterms:modified xsi:type="dcterms:W3CDTF">2022-06-29T08:26:00Z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0x010100691A826039A28446B82E19344F26845B</vt:lpwstr>
  </property>
  <property fmtid="{D5CDD505-2E9C-101B-9397-08002B2CF9AE}" pid="3" name="MediaServiceImageTags">
    <vt:lpwstr/>
  </property>
  <property fmtid="{D5CDD505-2E9C-101B-9397-08002B2CF9AE}" pid="4" name="Order">
    <vt:r8>66400</vt:r8>
  </property>
</Properties>
</file>